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6C" w:rsidRDefault="00E0126C" w:rsidP="00E0126C">
      <w:r>
        <w:t>Опросный лист №1</w:t>
      </w:r>
    </w:p>
    <w:p w:rsidR="00E0126C" w:rsidRDefault="00E0126C" w:rsidP="00E0126C">
      <w:r>
        <w:t>Уважаемый коллега! Вашему вниманию предложен перечень действий педагога как воспитателя. Как Вы относитесь к тому или иному действию? Выберите один из 4-х предлагаемых вариантов ответа и поставьте любой знак («галочку», «крестик» и т.п.) в одной из колонок напротив каждого утверждения</w:t>
      </w:r>
    </w:p>
    <w:tbl>
      <w:tblPr>
        <w:tblW w:w="10648" w:type="dxa"/>
        <w:tblInd w:w="-74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1379"/>
        <w:gridCol w:w="1379"/>
        <w:gridCol w:w="1525"/>
        <w:gridCol w:w="1740"/>
      </w:tblGrid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 xml:space="preserve">Действия </w:t>
            </w:r>
          </w:p>
          <w:p w:rsidR="00E0126C" w:rsidRPr="00E0126C" w:rsidRDefault="00E0126C" w:rsidP="00E0126C">
            <w:r w:rsidRPr="00E0126C">
              <w:t>педагога-воспитателя</w:t>
            </w:r>
          </w:p>
        </w:tc>
        <w:tc>
          <w:tcPr>
            <w:tcW w:w="1379" w:type="dxa"/>
          </w:tcPr>
          <w:p w:rsidR="00E0126C" w:rsidRPr="00E0126C" w:rsidRDefault="00E0126C" w:rsidP="00E0126C">
            <w:r w:rsidRPr="00E0126C">
              <w:t xml:space="preserve">Считаю </w:t>
            </w:r>
            <w:proofErr w:type="spellStart"/>
            <w:proofErr w:type="gramStart"/>
            <w:r w:rsidRPr="00E0126C">
              <w:t>необхо-димым</w:t>
            </w:r>
            <w:proofErr w:type="spellEnd"/>
            <w:proofErr w:type="gramEnd"/>
          </w:p>
        </w:tc>
        <w:tc>
          <w:tcPr>
            <w:tcW w:w="1379" w:type="dxa"/>
          </w:tcPr>
          <w:p w:rsidR="00E0126C" w:rsidRPr="00E0126C" w:rsidRDefault="00E0126C" w:rsidP="00E0126C">
            <w:r w:rsidRPr="00E0126C">
              <w:t>Считаю</w:t>
            </w:r>
          </w:p>
          <w:p w:rsidR="00E0126C" w:rsidRPr="00E0126C" w:rsidRDefault="00E0126C" w:rsidP="00E0126C">
            <w:r w:rsidRPr="00E0126C">
              <w:t>важным</w:t>
            </w:r>
          </w:p>
        </w:tc>
        <w:tc>
          <w:tcPr>
            <w:tcW w:w="1525" w:type="dxa"/>
          </w:tcPr>
          <w:p w:rsidR="00E0126C" w:rsidRPr="00E0126C" w:rsidRDefault="00E0126C" w:rsidP="00E0126C">
            <w:r w:rsidRPr="00E0126C">
              <w:t>Считаю</w:t>
            </w:r>
          </w:p>
          <w:p w:rsidR="00E0126C" w:rsidRPr="00E0126C" w:rsidRDefault="00E0126C" w:rsidP="00E0126C">
            <w:proofErr w:type="spellStart"/>
            <w:r w:rsidRPr="00E0126C">
              <w:t>необяза</w:t>
            </w:r>
            <w:proofErr w:type="spellEnd"/>
            <w:r w:rsidRPr="00E0126C">
              <w:t>-</w:t>
            </w:r>
          </w:p>
          <w:p w:rsidR="00E0126C" w:rsidRPr="00E0126C" w:rsidRDefault="00E0126C" w:rsidP="00E0126C">
            <w:r w:rsidRPr="00E0126C">
              <w:t>тельным</w:t>
            </w:r>
          </w:p>
        </w:tc>
        <w:tc>
          <w:tcPr>
            <w:tcW w:w="1740" w:type="dxa"/>
          </w:tcPr>
          <w:p w:rsidR="00E0126C" w:rsidRPr="00E0126C" w:rsidRDefault="00E0126C" w:rsidP="00E0126C">
            <w:r w:rsidRPr="00E0126C">
              <w:t>Считаю</w:t>
            </w:r>
          </w:p>
          <w:p w:rsidR="00E0126C" w:rsidRPr="00E0126C" w:rsidRDefault="00E0126C" w:rsidP="00E0126C">
            <w:r w:rsidRPr="00E0126C">
              <w:t>ненужным</w:t>
            </w:r>
          </w:p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1.Равноправное общение с детьми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 xml:space="preserve">2. Проявление </w:t>
            </w:r>
            <w:proofErr w:type="spellStart"/>
            <w:r w:rsidRPr="00E0126C">
              <w:t>эмпатии</w:t>
            </w:r>
            <w:proofErr w:type="spellEnd"/>
            <w:r w:rsidRPr="00E0126C">
              <w:t xml:space="preserve"> по отношению к ребенку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3. Проявление непременного доверия к возможностям и способностям ребенка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4. Принятие ребенка как личности, невзирая на соотношение его достоинств и недостатков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5. Оценивание не личности ребенка, а его поступков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 xml:space="preserve">6. Открытое предъявление детям своих нравственных убеждений, ценностей, интересов 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7. Сотрудничество с детьми в достижении общих целей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 xml:space="preserve">8. Создание воспитывающих ситуаций в различных видах деятельности 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9. Создание ситуации успеха для каждого ребенка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10. Организация конструктивного конфликта в целях развития личности и коллектива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11. Активизация воспитательного потенциала урока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12. Поддержка школьников как субъектов самоуправления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 xml:space="preserve">13. Отказ от вмешательства в то, что дети предпочитают делать сами 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lastRenderedPageBreak/>
              <w:t>14. Поддержка процесса самопознания ребенка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15. Предоставление реальных возможностей для самореализации и самоопределения ребенка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 xml:space="preserve">16. Принятие воспитывающего влияния детей на педагога 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17. Честное, самокритичное отношение к своим успехам и неудачам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18. Забота о своем личностном росте, развитии духовности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19. Забота о своем физическом и психическом здоровье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20. Расширение и углубление</w:t>
            </w:r>
          </w:p>
          <w:p w:rsidR="00E0126C" w:rsidRPr="00E0126C" w:rsidRDefault="00E0126C" w:rsidP="00E0126C">
            <w:r w:rsidRPr="00E0126C">
              <w:t>своих профессиональных знаний и умений в сфере воспитания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21. Постоянный самоанализ своей воспитательной деятельности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22. Совершенствование своих знаний о детской, подростковой, молодежных субкультурах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23. Осмысление своей деятельности в контексте воспитательного процесса образовательного учреждения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24. Деятельное участие в педагогическом самоуправлении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24. Проявление интереса к профессиональной деятельности коллег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25. Обеспечение нравственной атмосферы в педагогическом коллективе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26. Открытое обсуждение с коллегами профессиональных проблем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 xml:space="preserve">27. Предоставление возможности другим педагогам знакомиться с его опытом 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28. Помощь молодым педагогам, учителям-</w:t>
            </w:r>
            <w:r w:rsidRPr="00E0126C">
              <w:lastRenderedPageBreak/>
              <w:t>новичкам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lastRenderedPageBreak/>
              <w:t xml:space="preserve">29. Проявление интереса к жизни ребенка в семье 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30. Проявление постоянного интереса к внешкольным делам и занятиям ребенка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31. Поддержка положительной направленности семейного воспитания ребенка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 xml:space="preserve">32. Защита прав и интересов ребенка, оказавшегося в конфликте с родителями 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 xml:space="preserve">33. Повышение педагогической культуры родителей своих воспитанников 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34. Взаимодействие в решении воспитательных задач с социальными педагогами, психологами, медицинскими работниками и пр.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  <w:tr w:rsidR="00E0126C" w:rsidRPr="00E0126C" w:rsidTr="00E0126C">
        <w:tblPrEx>
          <w:tblCellMar>
            <w:top w:w="0" w:type="dxa"/>
            <w:bottom w:w="0" w:type="dxa"/>
          </w:tblCellMar>
        </w:tblPrEx>
        <w:tc>
          <w:tcPr>
            <w:tcW w:w="4625" w:type="dxa"/>
          </w:tcPr>
          <w:p w:rsidR="00E0126C" w:rsidRPr="00E0126C" w:rsidRDefault="00E0126C" w:rsidP="00E0126C">
            <w:r w:rsidRPr="00E0126C">
              <w:t>35. Защита и поддержка ребенка, оказавшегося в неблагоприятной социальной ситуации</w:t>
            </w:r>
          </w:p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379" w:type="dxa"/>
          </w:tcPr>
          <w:p w:rsidR="00E0126C" w:rsidRPr="00E0126C" w:rsidRDefault="00E0126C" w:rsidP="00E0126C"/>
        </w:tc>
        <w:tc>
          <w:tcPr>
            <w:tcW w:w="1525" w:type="dxa"/>
          </w:tcPr>
          <w:p w:rsidR="00E0126C" w:rsidRPr="00E0126C" w:rsidRDefault="00E0126C" w:rsidP="00E0126C"/>
        </w:tc>
        <w:tc>
          <w:tcPr>
            <w:tcW w:w="1740" w:type="dxa"/>
          </w:tcPr>
          <w:p w:rsidR="00E0126C" w:rsidRPr="00E0126C" w:rsidRDefault="00E0126C" w:rsidP="00E0126C"/>
        </w:tc>
      </w:tr>
    </w:tbl>
    <w:p w:rsidR="00E0126C" w:rsidRDefault="00E0126C" w:rsidP="00E0126C"/>
    <w:p w:rsidR="00E0126C" w:rsidRDefault="00E0126C" w:rsidP="00E0126C"/>
    <w:p w:rsidR="00E0126C" w:rsidRDefault="00E0126C">
      <w:r>
        <w:br w:type="page"/>
      </w:r>
    </w:p>
    <w:p w:rsidR="00E0126C" w:rsidRDefault="00E0126C" w:rsidP="00E0126C">
      <w:r>
        <w:lastRenderedPageBreak/>
        <w:t>Опросный лист №2</w:t>
      </w:r>
    </w:p>
    <w:p w:rsidR="00E0126C" w:rsidRDefault="00E0126C" w:rsidP="00E0126C">
      <w:r>
        <w:t>Уважаемый коллега! Вашему вниманию предложен перечень действий педагога как воспитателя. Как Вы в своей работе реализуете каждое из них? Выберите один из 4-х предлагаемых вариантов ответа и поставьте любой знак («галочку», «крестик» и т.п.) в одной из колонок напротив каждого утверждения</w:t>
      </w:r>
    </w:p>
    <w:tbl>
      <w:tblPr>
        <w:tblW w:w="964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1900"/>
        <w:gridCol w:w="1220"/>
        <w:gridCol w:w="1372"/>
        <w:gridCol w:w="918"/>
      </w:tblGrid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 xml:space="preserve">Действия </w:t>
            </w:r>
          </w:p>
          <w:p w:rsidR="00E0126C" w:rsidRPr="00E0126C" w:rsidRDefault="00E0126C" w:rsidP="00E0126C">
            <w:r w:rsidRPr="00E0126C">
              <w:t>педагога-воспитателя</w:t>
            </w:r>
          </w:p>
        </w:tc>
        <w:tc>
          <w:tcPr>
            <w:tcW w:w="1900" w:type="dxa"/>
          </w:tcPr>
          <w:p w:rsidR="00E0126C" w:rsidRPr="00E0126C" w:rsidRDefault="00E0126C" w:rsidP="00E0126C">
            <w:r w:rsidRPr="00E0126C">
              <w:t>Делаю постоянно</w:t>
            </w:r>
          </w:p>
        </w:tc>
        <w:tc>
          <w:tcPr>
            <w:tcW w:w="1220" w:type="dxa"/>
          </w:tcPr>
          <w:p w:rsidR="00E0126C" w:rsidRPr="00E0126C" w:rsidRDefault="00E0126C" w:rsidP="00E0126C">
            <w:r w:rsidRPr="00E0126C">
              <w:t>Делаю</w:t>
            </w:r>
          </w:p>
          <w:p w:rsidR="00E0126C" w:rsidRPr="00E0126C" w:rsidRDefault="00E0126C" w:rsidP="00E0126C">
            <w:r w:rsidRPr="00E0126C">
              <w:t>ч</w:t>
            </w:r>
            <w:bookmarkStart w:id="0" w:name="_GoBack"/>
            <w:bookmarkEnd w:id="0"/>
            <w:r w:rsidRPr="00E0126C">
              <w:t>асто</w:t>
            </w:r>
          </w:p>
        </w:tc>
        <w:tc>
          <w:tcPr>
            <w:tcW w:w="1372" w:type="dxa"/>
          </w:tcPr>
          <w:p w:rsidR="00E0126C" w:rsidRPr="00E0126C" w:rsidRDefault="00E0126C" w:rsidP="00E0126C">
            <w:r w:rsidRPr="00E0126C">
              <w:t xml:space="preserve">Делаю </w:t>
            </w:r>
          </w:p>
          <w:p w:rsidR="00E0126C" w:rsidRPr="00E0126C" w:rsidRDefault="00E0126C" w:rsidP="00E0126C">
            <w:r w:rsidRPr="00E0126C">
              <w:t>изредка</w:t>
            </w:r>
          </w:p>
        </w:tc>
        <w:tc>
          <w:tcPr>
            <w:tcW w:w="918" w:type="dxa"/>
          </w:tcPr>
          <w:p w:rsidR="00E0126C" w:rsidRPr="00E0126C" w:rsidRDefault="00E0126C" w:rsidP="00E0126C">
            <w:r w:rsidRPr="00E0126C">
              <w:t>Не</w:t>
            </w:r>
          </w:p>
          <w:p w:rsidR="00E0126C" w:rsidRPr="00E0126C" w:rsidRDefault="00E0126C" w:rsidP="00E0126C">
            <w:r w:rsidRPr="00E0126C">
              <w:t>делаю</w:t>
            </w:r>
          </w:p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1. Равноправное общение с детьми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 xml:space="preserve">2. Проявление </w:t>
            </w:r>
            <w:proofErr w:type="spellStart"/>
            <w:r w:rsidRPr="00E0126C">
              <w:t>эмпатии</w:t>
            </w:r>
            <w:proofErr w:type="spellEnd"/>
            <w:r w:rsidRPr="00E0126C">
              <w:t xml:space="preserve"> по отношению к ребенку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3. Проявление непременного доверия к возможностям и способностям ребенка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4. Принятие ребенка как личности, невзирая на соотношение его достоинств и недостатков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5. Оценивание не личности ребенка, а его поступков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 xml:space="preserve">6. Открытое предъявление детям своих нравственных убеждений, ценностей, интересов 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7. Сотрудничество с детьми в достижении общих целей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 xml:space="preserve">8. Создание воспитывающих ситуаций в различных видах деятельности 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9. Создание ситуации успеха для каждого ребенка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10. Организация конструктивного конфликта в целях развития личности и коллектива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11. Активизация воспитательного потенциала урока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12. Поддержка школьников как субъектов самоуправления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 xml:space="preserve">13. Отказ от вмешательства в то, что дети предпочитают делать сами 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lastRenderedPageBreak/>
              <w:t>14. Поддержка процесса самопознания ребенка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15. Предоставление реальных возможностей для самореализации и самоопределения ребенка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 xml:space="preserve">16. Принятие воспитывающего влияния детей на педагога 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17. Честное, самокритичное отношение к своим успехам и неудачам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18. Забота о своем личностном росте, развитии духовности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19. Забота о своем физическом и психическом здоровье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20. Расширение и углубление</w:t>
            </w:r>
          </w:p>
          <w:p w:rsidR="00E0126C" w:rsidRPr="00E0126C" w:rsidRDefault="00E0126C" w:rsidP="00E0126C">
            <w:r w:rsidRPr="00E0126C">
              <w:t>своих профессиональных знаний и умений в сфере воспитания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21. Постоянный самоанализ своей воспитательной деятельности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22. Совершенствование своих знаний о детской, подростковой, молодежных субкультурах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23. Осмысление своей деятельности в контексте воспитательного процесса образовательного учреждения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24. Деятельное участие в педагогическом самоуправлении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24. Проявление интереса к профессиональной деятельности коллег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25. Обеспечение нравственной атмосферы в педагогическом коллективе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26. Открытое обсуждение с коллегами профессиональных проблем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 xml:space="preserve">27. Предоставление возможности другим педагогам знакомиться с его опытом 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 xml:space="preserve">28. Помощь молодым педагогам, </w:t>
            </w:r>
            <w:r w:rsidRPr="00E0126C">
              <w:lastRenderedPageBreak/>
              <w:t>учителям-новичкам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lastRenderedPageBreak/>
              <w:t xml:space="preserve">29. Проявление интереса к жизни ребенка в семье 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30. Проявление постоянного интереса к внешкольным делам и занятиям ребенка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31. Поддержка положительной направленности семейного воспитания ребенка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 xml:space="preserve">32. Защита прав и интересов ребенка, оказавшегося в конфликте с родителями 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 xml:space="preserve">33. Повышение педагогической культуры родителей своих воспитанников 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34. Взаимодействие в решении воспитательных задач с социальными педагогами, психологами, медицинскими работниками и пр.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  <w:tr w:rsidR="00E0126C" w:rsidRPr="00E0126C" w:rsidTr="004167A1">
        <w:tblPrEx>
          <w:tblCellMar>
            <w:top w:w="0" w:type="dxa"/>
            <w:bottom w:w="0" w:type="dxa"/>
          </w:tblCellMar>
        </w:tblPrEx>
        <w:tc>
          <w:tcPr>
            <w:tcW w:w="4238" w:type="dxa"/>
          </w:tcPr>
          <w:p w:rsidR="00E0126C" w:rsidRPr="00E0126C" w:rsidRDefault="00E0126C" w:rsidP="00E0126C">
            <w:r w:rsidRPr="00E0126C">
              <w:t>35. Защита и поддержка ребенка, оказавшегося в неблагоприятной социальной ситуации</w:t>
            </w:r>
          </w:p>
        </w:tc>
        <w:tc>
          <w:tcPr>
            <w:tcW w:w="1900" w:type="dxa"/>
          </w:tcPr>
          <w:p w:rsidR="00E0126C" w:rsidRPr="00E0126C" w:rsidRDefault="00E0126C" w:rsidP="00E0126C"/>
        </w:tc>
        <w:tc>
          <w:tcPr>
            <w:tcW w:w="1220" w:type="dxa"/>
          </w:tcPr>
          <w:p w:rsidR="00E0126C" w:rsidRPr="00E0126C" w:rsidRDefault="00E0126C" w:rsidP="00E0126C"/>
        </w:tc>
        <w:tc>
          <w:tcPr>
            <w:tcW w:w="1372" w:type="dxa"/>
          </w:tcPr>
          <w:p w:rsidR="00E0126C" w:rsidRPr="00E0126C" w:rsidRDefault="00E0126C" w:rsidP="00E0126C"/>
        </w:tc>
        <w:tc>
          <w:tcPr>
            <w:tcW w:w="918" w:type="dxa"/>
          </w:tcPr>
          <w:p w:rsidR="00E0126C" w:rsidRPr="00E0126C" w:rsidRDefault="00E0126C" w:rsidP="00E0126C"/>
        </w:tc>
      </w:tr>
    </w:tbl>
    <w:p w:rsidR="00E0126C" w:rsidRDefault="00E0126C" w:rsidP="00E0126C"/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br w:type="page"/>
      </w:r>
      <w:r w:rsidRPr="00E0126C">
        <w:rPr>
          <w:rFonts w:ascii="Times New Roman" w:hAnsi="Times New Roman" w:cs="Times New Roman"/>
          <w:b/>
          <w:i/>
        </w:rPr>
        <w:lastRenderedPageBreak/>
        <w:t>Обработка результатов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>Два опросных листа соответствуют представлению о позиции как единстве сознания и деятельности. Говоря с определенной долей условности, опросный лист №1 выявляет «сознание» педагога как воспитателя, опросный лист №2 – «деятельность».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 xml:space="preserve">Подсчет результатов осуществляется следующим образом. Лист №1 «накладывается» на лист №2 и отмечаются только совпадения ответов. Далее подсчитывается, в какой колонке – первой, второй, третьей или четвертой </w:t>
      </w:r>
      <w:proofErr w:type="gramStart"/>
      <w:r w:rsidRPr="00E0126C">
        <w:rPr>
          <w:rFonts w:ascii="Times New Roman" w:hAnsi="Times New Roman" w:cs="Times New Roman"/>
        </w:rPr>
        <w:t>–б</w:t>
      </w:r>
      <w:proofErr w:type="gramEnd"/>
      <w:r w:rsidRPr="00E0126C">
        <w:rPr>
          <w:rFonts w:ascii="Times New Roman" w:hAnsi="Times New Roman" w:cs="Times New Roman"/>
        </w:rPr>
        <w:t>ольше всего совпадений. «Лидирующая» колонка и показывает уровень развития профессиональной позиции педагога как воспитателя.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E0126C">
        <w:rPr>
          <w:rFonts w:ascii="Times New Roman" w:hAnsi="Times New Roman" w:cs="Times New Roman"/>
          <w:b/>
          <w:i/>
        </w:rPr>
        <w:t>Интерпретация результатов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>Если больше всего совпадений ответов в 1-й колонке («считаю необходимым» – «делаю постоянно»), то перед нами сильная профессиональная позиция воспитателя.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 xml:space="preserve">Если больше всего совпадений во 2-й колонке («считаю важным» </w:t>
      </w:r>
      <w:proofErr w:type="gramStart"/>
      <w:r w:rsidRPr="00E0126C">
        <w:rPr>
          <w:rFonts w:ascii="Times New Roman" w:hAnsi="Times New Roman" w:cs="Times New Roman"/>
        </w:rPr>
        <w:t>–«</w:t>
      </w:r>
      <w:proofErr w:type="gramEnd"/>
      <w:r w:rsidRPr="00E0126C">
        <w:rPr>
          <w:rFonts w:ascii="Times New Roman" w:hAnsi="Times New Roman" w:cs="Times New Roman"/>
        </w:rPr>
        <w:t>делаю часто»), то перед нами относительно сильная профессиональная позиция воспитателя.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>Если больше всего совпадений в 3-й колонке («считаю необязательным» – «делаю изредка»), то перед нами относительно слабая профессиональная позиция воспитателя.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>Наконец, если больше всего совпадений в 4-й колонке («считаю ненужным» – «не делаю»), то перед нами слабая профессиональная позиция воспитателя.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>Если результат кажется неправдоподобно высоким, можно пригласить респондента на индивидуальное собеседование. Обращаясь к материалам его тестирования и тактично расспрашивая его о том, каким образом он реализует те или иные действия, можно с достаточно большой степенью достоверности выяснить, пустил ли он «пыль в глаза» или действительно является профессионалом высочайшего класса в деле воспитания.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 xml:space="preserve">Также на основе данного теста можно проводить более детальный анализ профессиональной позиции педагога как воспитателя, в частности рассмотреть особенности позиции педагога по </w:t>
      </w:r>
      <w:proofErr w:type="spellStart"/>
      <w:r w:rsidRPr="00E0126C">
        <w:rPr>
          <w:rFonts w:ascii="Times New Roman" w:hAnsi="Times New Roman" w:cs="Times New Roman"/>
        </w:rPr>
        <w:t>субъектностям</w:t>
      </w:r>
      <w:proofErr w:type="spellEnd"/>
      <w:r w:rsidRPr="00E0126C">
        <w:rPr>
          <w:rFonts w:ascii="Times New Roman" w:hAnsi="Times New Roman" w:cs="Times New Roman"/>
        </w:rPr>
        <w:t>: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>1) педагог как субъект воспитательного влияния на ребенка и детскую общность (утверждения с 1 по 16);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>2) педагог как субъект личностного и профессионального саморазвития как воспитателя (утверждения с 17 по 22);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>3) педагог как субъект формирования и развития педагогического коллектива как коллектива воспитателей (утверждения с 23 по 28);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 xml:space="preserve">4) педагог как субъект взаимодействия с «выходящими» на ребенка социальными общностями и институтами, стимулирующий проявление их воспитательного потенциала (утверждения с 29 по 35). </w:t>
      </w:r>
    </w:p>
    <w:p w:rsidR="00E0126C" w:rsidRPr="00E0126C" w:rsidRDefault="00E0126C" w:rsidP="00E0126C">
      <w:pPr>
        <w:ind w:firstLine="709"/>
        <w:jc w:val="both"/>
        <w:rPr>
          <w:rFonts w:ascii="Times New Roman" w:hAnsi="Times New Roman" w:cs="Times New Roman"/>
        </w:rPr>
      </w:pPr>
      <w:r w:rsidRPr="00E0126C">
        <w:rPr>
          <w:rFonts w:ascii="Times New Roman" w:hAnsi="Times New Roman" w:cs="Times New Roman"/>
        </w:rPr>
        <w:t xml:space="preserve">С помощью такого дифференцированного анализа можно выяснить, </w:t>
      </w:r>
      <w:proofErr w:type="gramStart"/>
      <w:r w:rsidRPr="00E0126C">
        <w:rPr>
          <w:rFonts w:ascii="Times New Roman" w:hAnsi="Times New Roman" w:cs="Times New Roman"/>
        </w:rPr>
        <w:t>какая</w:t>
      </w:r>
      <w:proofErr w:type="gramEnd"/>
      <w:r w:rsidRPr="00E0126C">
        <w:rPr>
          <w:rFonts w:ascii="Times New Roman" w:hAnsi="Times New Roman" w:cs="Times New Roman"/>
        </w:rPr>
        <w:t xml:space="preserve"> из </w:t>
      </w:r>
      <w:proofErr w:type="spellStart"/>
      <w:r w:rsidRPr="00E0126C">
        <w:rPr>
          <w:rFonts w:ascii="Times New Roman" w:hAnsi="Times New Roman" w:cs="Times New Roman"/>
        </w:rPr>
        <w:t>субъектностей</w:t>
      </w:r>
      <w:proofErr w:type="spellEnd"/>
      <w:r w:rsidRPr="00E0126C">
        <w:rPr>
          <w:rFonts w:ascii="Times New Roman" w:hAnsi="Times New Roman" w:cs="Times New Roman"/>
        </w:rPr>
        <w:t xml:space="preserve"> педагога-воспитателя «западает» у респондента, где он испытывает наибольшие сложности и трудности, что может служить источником его профессионального и личностного роста.</w:t>
      </w:r>
    </w:p>
    <w:p w:rsidR="00E0126C" w:rsidRDefault="00E0126C" w:rsidP="00E0126C"/>
    <w:sectPr w:rsidR="00E0126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52" w:rsidRDefault="00E0126C" w:rsidP="001948EE">
    <w:pPr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6C"/>
    <w:rsid w:val="00447933"/>
    <w:rsid w:val="00924313"/>
    <w:rsid w:val="00D40CF2"/>
    <w:rsid w:val="00E0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2015-03-17T06:34:00Z</dcterms:created>
  <dcterms:modified xsi:type="dcterms:W3CDTF">2015-03-17T06:41:00Z</dcterms:modified>
</cp:coreProperties>
</file>