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B63" w:rsidRPr="00C060E5" w:rsidRDefault="002E01D9" w:rsidP="00C060E5">
      <w:pPr>
        <w:pStyle w:val="font7"/>
        <w:spacing w:before="0" w:beforeAutospacing="0" w:after="0" w:afterAutospacing="0"/>
        <w:jc w:val="center"/>
        <w:textAlignment w:val="baseline"/>
        <w:rPr>
          <w:color w:val="000000"/>
        </w:rPr>
      </w:pPr>
      <w:r>
        <w:rPr>
          <w:i/>
          <w:iCs/>
          <w:color w:val="000000"/>
          <w:bdr w:val="none" w:sz="0" w:space="0" w:color="auto" w:frame="1"/>
        </w:rPr>
        <w:t>I</w:t>
      </w:r>
      <w:r w:rsidRPr="002E01D9">
        <w:rPr>
          <w:i/>
          <w:iCs/>
          <w:color w:val="000000"/>
          <w:bdr w:val="none" w:sz="0" w:space="0" w:color="auto" w:frame="1"/>
        </w:rPr>
        <w:t>deas for Action Competition</w:t>
      </w:r>
    </w:p>
    <w:p w:rsidR="00306B63" w:rsidRDefault="00306B63" w:rsidP="00306B63">
      <w:pPr>
        <w:pStyle w:val="font7"/>
        <w:spacing w:before="0" w:beforeAutospacing="0" w:after="0" w:afterAutospacing="0"/>
        <w:jc w:val="center"/>
        <w:textAlignment w:val="baseline"/>
        <w:rPr>
          <w:color w:val="000000"/>
          <w:bdr w:val="none" w:sz="0" w:space="0" w:color="auto" w:frame="1"/>
        </w:rPr>
      </w:pPr>
    </w:p>
    <w:p w:rsidR="00306B63" w:rsidRDefault="00306B63" w:rsidP="00306B63">
      <w:pPr>
        <w:pStyle w:val="font7"/>
        <w:spacing w:before="0" w:beforeAutospacing="0" w:after="0" w:afterAutospacing="0"/>
        <w:jc w:val="center"/>
        <w:textAlignment w:val="baseline"/>
        <w:rPr>
          <w:bdr w:val="none" w:sz="0" w:space="0" w:color="auto" w:frame="1"/>
        </w:rPr>
      </w:pPr>
    </w:p>
    <w:p w:rsidR="00801C5A" w:rsidRPr="00306B63" w:rsidRDefault="00D573A0" w:rsidP="00CB6184">
      <w:pPr>
        <w:pStyle w:val="font7"/>
        <w:spacing w:before="0" w:beforeAutospacing="0" w:after="0" w:afterAutospacing="0"/>
        <w:jc w:val="center"/>
        <w:textAlignment w:val="baseline"/>
        <w:rPr>
          <w:sz w:val="64"/>
          <w:szCs w:val="64"/>
        </w:rPr>
      </w:pPr>
      <w:r>
        <w:rPr>
          <w:sz w:val="64"/>
          <w:szCs w:val="64"/>
          <w:bdr w:val="none" w:sz="0" w:space="0" w:color="auto" w:frame="1"/>
        </w:rPr>
        <w:t xml:space="preserve">Introducing </w:t>
      </w:r>
      <w:r w:rsidR="00CB6184">
        <w:rPr>
          <w:sz w:val="64"/>
          <w:szCs w:val="64"/>
          <w:bdr w:val="none" w:sz="0" w:space="0" w:color="auto" w:frame="1"/>
        </w:rPr>
        <w:t>Internet-Based</w:t>
      </w:r>
      <w:r w:rsidR="002F208B" w:rsidRPr="00306B63">
        <w:rPr>
          <w:sz w:val="64"/>
          <w:szCs w:val="64"/>
          <w:bdr w:val="none" w:sz="0" w:space="0" w:color="auto" w:frame="1"/>
        </w:rPr>
        <w:t xml:space="preserve"> </w:t>
      </w:r>
      <w:r w:rsidR="00306B63" w:rsidRPr="00306B63">
        <w:rPr>
          <w:sz w:val="64"/>
          <w:szCs w:val="64"/>
          <w:bdr w:val="none" w:sz="0" w:space="0" w:color="auto" w:frame="1"/>
        </w:rPr>
        <w:t>Funding</w:t>
      </w:r>
      <w:r w:rsidR="003066A8">
        <w:rPr>
          <w:sz w:val="64"/>
          <w:szCs w:val="64"/>
          <w:bdr w:val="none" w:sz="0" w:space="0" w:color="auto" w:frame="1"/>
        </w:rPr>
        <w:t xml:space="preserve"> Mechanisms</w:t>
      </w:r>
      <w:r w:rsidR="00306B63" w:rsidRPr="00306B63">
        <w:rPr>
          <w:sz w:val="64"/>
          <w:szCs w:val="64"/>
          <w:bdr w:val="none" w:sz="0" w:space="0" w:color="auto" w:frame="1"/>
        </w:rPr>
        <w:t xml:space="preserve"> </w:t>
      </w:r>
      <w:r w:rsidR="00E82E48" w:rsidRPr="00306B63">
        <w:rPr>
          <w:sz w:val="64"/>
          <w:szCs w:val="64"/>
          <w:bdr w:val="none" w:sz="0" w:space="0" w:color="auto" w:frame="1"/>
        </w:rPr>
        <w:t xml:space="preserve">for </w:t>
      </w:r>
      <w:r w:rsidR="002F208B" w:rsidRPr="00306B63">
        <w:rPr>
          <w:sz w:val="64"/>
          <w:szCs w:val="64"/>
          <w:bdr w:val="none" w:sz="0" w:space="0" w:color="auto" w:frame="1"/>
        </w:rPr>
        <w:t xml:space="preserve">World Bank </w:t>
      </w:r>
      <w:r w:rsidR="00306B63" w:rsidRPr="00306B63">
        <w:rPr>
          <w:sz w:val="64"/>
          <w:szCs w:val="64"/>
          <w:bdr w:val="none" w:sz="0" w:space="0" w:color="auto" w:frame="1"/>
        </w:rPr>
        <w:t>Operations</w:t>
      </w:r>
    </w:p>
    <w:p w:rsidR="00306B63" w:rsidRDefault="00306B63" w:rsidP="00306B63">
      <w:pPr>
        <w:pStyle w:val="font7"/>
        <w:spacing w:before="0" w:beforeAutospacing="0" w:after="0" w:afterAutospacing="0"/>
        <w:textAlignment w:val="baseline"/>
        <w:rPr>
          <w:color w:val="000000"/>
          <w:bdr w:val="none" w:sz="0" w:space="0" w:color="auto" w:frame="1"/>
        </w:rPr>
      </w:pPr>
    </w:p>
    <w:p w:rsidR="0070588B" w:rsidRPr="002E01D9" w:rsidRDefault="0070588B" w:rsidP="008F6567">
      <w:pPr>
        <w:pStyle w:val="font7"/>
        <w:spacing w:before="0" w:beforeAutospacing="0" w:after="0" w:afterAutospacing="0"/>
        <w:textAlignment w:val="baseline"/>
        <w:rPr>
          <w:color w:val="000000"/>
        </w:rPr>
      </w:pPr>
    </w:p>
    <w:p w:rsidR="003066A8" w:rsidRDefault="00923847" w:rsidP="00923847">
      <w:pPr>
        <w:pStyle w:val="font7"/>
        <w:spacing w:before="0" w:beforeAutospacing="0" w:after="0" w:afterAutospacing="0"/>
        <w:ind w:left="720"/>
        <w:textAlignment w:val="baseline"/>
        <w:rPr>
          <w:color w:val="000000"/>
          <w:bdr w:val="none" w:sz="0" w:space="0" w:color="auto" w:frame="1"/>
        </w:rPr>
      </w:pPr>
      <w:r>
        <w:rPr>
          <w:color w:val="000000"/>
          <w:bdr w:val="none" w:sz="0" w:space="0" w:color="auto" w:frame="1"/>
        </w:rPr>
        <w:t xml:space="preserve">Team </w:t>
      </w:r>
      <w:r w:rsidR="0070588B">
        <w:rPr>
          <w:color w:val="000000"/>
          <w:bdr w:val="none" w:sz="0" w:space="0" w:color="auto" w:frame="1"/>
        </w:rPr>
        <w:t>Members</w:t>
      </w:r>
      <w:r>
        <w:rPr>
          <w:color w:val="000000"/>
          <w:bdr w:val="none" w:sz="0" w:space="0" w:color="auto" w:frame="1"/>
        </w:rPr>
        <w:t xml:space="preserve">: </w:t>
      </w:r>
    </w:p>
    <w:p w:rsidR="003066A8" w:rsidRDefault="0070588B" w:rsidP="003066A8">
      <w:pPr>
        <w:pStyle w:val="font7"/>
        <w:numPr>
          <w:ilvl w:val="0"/>
          <w:numId w:val="18"/>
        </w:numPr>
        <w:spacing w:before="0" w:beforeAutospacing="0" w:after="0" w:afterAutospacing="0"/>
        <w:textAlignment w:val="baseline"/>
        <w:rPr>
          <w:color w:val="000000"/>
          <w:bdr w:val="none" w:sz="0" w:space="0" w:color="auto" w:frame="1"/>
        </w:rPr>
      </w:pPr>
      <w:r>
        <w:rPr>
          <w:color w:val="000000"/>
          <w:bdr w:val="none" w:sz="0" w:space="0" w:color="auto" w:frame="1"/>
        </w:rPr>
        <w:t>Joulan Abdul Khalek (Econo</w:t>
      </w:r>
      <w:r w:rsidR="003066A8">
        <w:rPr>
          <w:color w:val="000000"/>
          <w:bdr w:val="none" w:sz="0" w:space="0" w:color="auto" w:frame="1"/>
        </w:rPr>
        <w:t>mist,</w:t>
      </w:r>
      <w:r w:rsidR="008720E6">
        <w:rPr>
          <w:color w:val="000000"/>
          <w:bdr w:val="none" w:sz="0" w:space="0" w:color="auto" w:frame="1"/>
        </w:rPr>
        <w:t xml:space="preserve"> </w:t>
      </w:r>
      <w:r w:rsidR="003066A8">
        <w:rPr>
          <w:color w:val="000000"/>
          <w:bdr w:val="none" w:sz="0" w:space="0" w:color="auto" w:frame="1"/>
        </w:rPr>
        <w:t>World Bank</w:t>
      </w:r>
      <w:r w:rsidR="001C2B6E">
        <w:rPr>
          <w:color w:val="000000"/>
          <w:bdr w:val="none" w:sz="0" w:space="0" w:color="auto" w:frame="1"/>
        </w:rPr>
        <w:t>, USA, 27 years</w:t>
      </w:r>
      <w:r w:rsidR="003066A8">
        <w:rPr>
          <w:color w:val="000000"/>
          <w:bdr w:val="none" w:sz="0" w:space="0" w:color="auto" w:frame="1"/>
        </w:rPr>
        <w:t>)</w:t>
      </w:r>
    </w:p>
    <w:p w:rsidR="00DB79D5" w:rsidRDefault="0070588B" w:rsidP="00DB79D5">
      <w:pPr>
        <w:pStyle w:val="font7"/>
        <w:numPr>
          <w:ilvl w:val="0"/>
          <w:numId w:val="18"/>
        </w:numPr>
        <w:spacing w:before="0" w:beforeAutospacing="0" w:after="0" w:afterAutospacing="0"/>
        <w:textAlignment w:val="baseline"/>
        <w:rPr>
          <w:color w:val="000000"/>
          <w:bdr w:val="none" w:sz="0" w:space="0" w:color="auto" w:frame="1"/>
        </w:rPr>
      </w:pPr>
      <w:r>
        <w:rPr>
          <w:color w:val="000000"/>
          <w:bdr w:val="none" w:sz="0" w:space="0" w:color="auto" w:frame="1"/>
        </w:rPr>
        <w:t xml:space="preserve">Till </w:t>
      </w:r>
      <w:proofErr w:type="spellStart"/>
      <w:r>
        <w:rPr>
          <w:color w:val="000000"/>
          <w:bdr w:val="none" w:sz="0" w:space="0" w:color="auto" w:frame="1"/>
        </w:rPr>
        <w:t>Cordes</w:t>
      </w:r>
      <w:proofErr w:type="spellEnd"/>
      <w:r>
        <w:rPr>
          <w:color w:val="000000"/>
          <w:bdr w:val="none" w:sz="0" w:space="0" w:color="auto" w:frame="1"/>
        </w:rPr>
        <w:t xml:space="preserve"> (Economic Officer, British Embassy in </w:t>
      </w:r>
      <w:r w:rsidR="00945738">
        <w:rPr>
          <w:color w:val="000000"/>
          <w:bdr w:val="none" w:sz="0" w:space="0" w:color="auto" w:frame="1"/>
        </w:rPr>
        <w:t>Germany</w:t>
      </w:r>
      <w:r w:rsidR="001C2B6E">
        <w:rPr>
          <w:color w:val="000000"/>
          <w:bdr w:val="none" w:sz="0" w:space="0" w:color="auto" w:frame="1"/>
        </w:rPr>
        <w:t>, 28 years</w:t>
      </w:r>
      <w:r>
        <w:rPr>
          <w:color w:val="000000"/>
          <w:bdr w:val="none" w:sz="0" w:space="0" w:color="auto" w:frame="1"/>
        </w:rPr>
        <w:t>)</w:t>
      </w:r>
    </w:p>
    <w:p w:rsidR="003066A8" w:rsidRPr="00DB79D5" w:rsidRDefault="0070588B" w:rsidP="00DB79D5">
      <w:pPr>
        <w:pStyle w:val="font7"/>
        <w:numPr>
          <w:ilvl w:val="0"/>
          <w:numId w:val="18"/>
        </w:numPr>
        <w:spacing w:before="0" w:beforeAutospacing="0" w:after="0" w:afterAutospacing="0"/>
        <w:textAlignment w:val="baseline"/>
        <w:rPr>
          <w:color w:val="000000"/>
          <w:bdr w:val="none" w:sz="0" w:space="0" w:color="auto" w:frame="1"/>
        </w:rPr>
      </w:pPr>
      <w:proofErr w:type="spellStart"/>
      <w:r w:rsidRPr="00DB79D5">
        <w:rPr>
          <w:color w:val="000000"/>
          <w:bdr w:val="none" w:sz="0" w:space="0" w:color="auto" w:frame="1"/>
        </w:rPr>
        <w:t>Zhenbo</w:t>
      </w:r>
      <w:proofErr w:type="spellEnd"/>
      <w:r w:rsidRPr="00DB79D5">
        <w:rPr>
          <w:color w:val="000000"/>
          <w:bdr w:val="none" w:sz="0" w:space="0" w:color="auto" w:frame="1"/>
        </w:rPr>
        <w:t xml:space="preserve"> </w:t>
      </w:r>
      <w:proofErr w:type="spellStart"/>
      <w:r w:rsidRPr="00DB79D5">
        <w:rPr>
          <w:color w:val="000000"/>
          <w:bdr w:val="none" w:sz="0" w:space="0" w:color="auto" w:frame="1"/>
        </w:rPr>
        <w:t>Hou</w:t>
      </w:r>
      <w:proofErr w:type="spellEnd"/>
      <w:r w:rsidRPr="00DB79D5">
        <w:rPr>
          <w:color w:val="000000"/>
          <w:bdr w:val="none" w:sz="0" w:space="0" w:color="auto" w:frame="1"/>
        </w:rPr>
        <w:t xml:space="preserve"> (</w:t>
      </w:r>
      <w:r w:rsidR="00AA56FD">
        <w:rPr>
          <w:color w:val="000000"/>
          <w:bdr w:val="none" w:sz="0" w:space="0" w:color="auto" w:frame="1"/>
        </w:rPr>
        <w:t>Research Officer</w:t>
      </w:r>
      <w:r w:rsidRPr="00DB79D5">
        <w:rPr>
          <w:color w:val="000000"/>
          <w:bdr w:val="none" w:sz="0" w:space="0" w:color="auto" w:frame="1"/>
        </w:rPr>
        <w:t>, Overseas Development Institute</w:t>
      </w:r>
      <w:r w:rsidR="001C2B6E">
        <w:rPr>
          <w:color w:val="000000"/>
          <w:bdr w:val="none" w:sz="0" w:space="0" w:color="auto" w:frame="1"/>
        </w:rPr>
        <w:t>, United Kingdom, 28 years</w:t>
      </w:r>
      <w:r w:rsidRPr="00DB79D5">
        <w:rPr>
          <w:color w:val="000000"/>
          <w:bdr w:val="none" w:sz="0" w:space="0" w:color="auto" w:frame="1"/>
        </w:rPr>
        <w:t>)</w:t>
      </w:r>
    </w:p>
    <w:p w:rsidR="00923847" w:rsidRDefault="0070588B" w:rsidP="003066A8">
      <w:pPr>
        <w:pStyle w:val="font7"/>
        <w:numPr>
          <w:ilvl w:val="0"/>
          <w:numId w:val="18"/>
        </w:numPr>
        <w:spacing w:before="0" w:beforeAutospacing="0" w:after="0" w:afterAutospacing="0"/>
        <w:textAlignment w:val="baseline"/>
        <w:rPr>
          <w:color w:val="000000"/>
          <w:bdr w:val="none" w:sz="0" w:space="0" w:color="auto" w:frame="1"/>
        </w:rPr>
      </w:pPr>
      <w:r>
        <w:rPr>
          <w:color w:val="000000"/>
          <w:bdr w:val="none" w:sz="0" w:space="0" w:color="auto" w:frame="1"/>
        </w:rPr>
        <w:t xml:space="preserve">Tamara </w:t>
      </w:r>
      <w:proofErr w:type="spellStart"/>
      <w:r>
        <w:rPr>
          <w:color w:val="000000"/>
          <w:bdr w:val="none" w:sz="0" w:space="0" w:color="auto" w:frame="1"/>
        </w:rPr>
        <w:t>Zakharia</w:t>
      </w:r>
      <w:proofErr w:type="spellEnd"/>
      <w:r>
        <w:rPr>
          <w:color w:val="000000"/>
          <w:bdr w:val="none" w:sz="0" w:space="0" w:color="auto" w:frame="1"/>
        </w:rPr>
        <w:t xml:space="preserve"> (</w:t>
      </w:r>
      <w:r w:rsidR="00AA56FD">
        <w:rPr>
          <w:color w:val="000000"/>
          <w:bdr w:val="none" w:sz="0" w:space="0" w:color="auto" w:frame="1"/>
        </w:rPr>
        <w:t>Business</w:t>
      </w:r>
      <w:r>
        <w:rPr>
          <w:color w:val="000000"/>
          <w:bdr w:val="none" w:sz="0" w:space="0" w:color="auto" w:frame="1"/>
        </w:rPr>
        <w:t xml:space="preserve"> Development Manager, Zoomal.com</w:t>
      </w:r>
      <w:r w:rsidR="001C2B6E">
        <w:rPr>
          <w:color w:val="000000"/>
          <w:bdr w:val="none" w:sz="0" w:space="0" w:color="auto" w:frame="1"/>
        </w:rPr>
        <w:t>, Lebanon, 26 years</w:t>
      </w:r>
      <w:r>
        <w:rPr>
          <w:color w:val="000000"/>
          <w:bdr w:val="none" w:sz="0" w:space="0" w:color="auto" w:frame="1"/>
        </w:rPr>
        <w:t>)</w:t>
      </w:r>
    </w:p>
    <w:p w:rsidR="00923847" w:rsidRDefault="00923847" w:rsidP="00923847">
      <w:pPr>
        <w:pStyle w:val="font7"/>
        <w:spacing w:before="0" w:beforeAutospacing="0" w:after="0" w:afterAutospacing="0"/>
        <w:ind w:left="720"/>
        <w:textAlignment w:val="baseline"/>
        <w:rPr>
          <w:color w:val="000000"/>
          <w:bdr w:val="none" w:sz="0" w:space="0" w:color="auto" w:frame="1"/>
        </w:rPr>
      </w:pPr>
    </w:p>
    <w:p w:rsidR="002E01D9" w:rsidRPr="00C060E5" w:rsidRDefault="00306B63" w:rsidP="00DC7A8E">
      <w:pPr>
        <w:pStyle w:val="font7"/>
        <w:spacing w:before="0" w:beforeAutospacing="0" w:after="0" w:afterAutospacing="0" w:line="288" w:lineRule="auto"/>
        <w:ind w:left="720"/>
        <w:jc w:val="both"/>
        <w:textAlignment w:val="baseline"/>
        <w:rPr>
          <w:i/>
          <w:iCs/>
          <w:color w:val="000000"/>
          <w:bdr w:val="none" w:sz="0" w:space="0" w:color="auto" w:frame="1"/>
        </w:rPr>
      </w:pPr>
      <w:r w:rsidRPr="00C060E5">
        <w:rPr>
          <w:b/>
          <w:bCs/>
          <w:color w:val="000000"/>
          <w:bdr w:val="none" w:sz="0" w:space="0" w:color="auto" w:frame="1"/>
        </w:rPr>
        <w:t>Abstract:</w:t>
      </w:r>
      <w:r>
        <w:rPr>
          <w:color w:val="000000"/>
          <w:bdr w:val="none" w:sz="0" w:space="0" w:color="auto" w:frame="1"/>
        </w:rPr>
        <w:t xml:space="preserve"> </w:t>
      </w:r>
      <w:r w:rsidR="008F6567" w:rsidRPr="00C060E5">
        <w:rPr>
          <w:i/>
          <w:iCs/>
          <w:color w:val="000000"/>
          <w:bdr w:val="none" w:sz="0" w:space="0" w:color="auto" w:frame="1"/>
        </w:rPr>
        <w:t>R</w:t>
      </w:r>
      <w:r w:rsidR="002F208B" w:rsidRPr="00C060E5">
        <w:rPr>
          <w:i/>
          <w:iCs/>
          <w:color w:val="000000"/>
          <w:bdr w:val="none" w:sz="0" w:space="0" w:color="auto" w:frame="1"/>
        </w:rPr>
        <w:t xml:space="preserve">ealizing new </w:t>
      </w:r>
      <w:r w:rsidR="008F6567" w:rsidRPr="00C060E5">
        <w:rPr>
          <w:i/>
          <w:iCs/>
          <w:color w:val="000000"/>
          <w:bdr w:val="none" w:sz="0" w:space="0" w:color="auto" w:frame="1"/>
        </w:rPr>
        <w:t xml:space="preserve">modalities for funding development interventions </w:t>
      </w:r>
      <w:r w:rsidR="002F208B" w:rsidRPr="00C060E5">
        <w:rPr>
          <w:i/>
          <w:iCs/>
          <w:color w:val="000000"/>
          <w:bdr w:val="none" w:sz="0" w:space="0" w:color="auto" w:frame="1"/>
        </w:rPr>
        <w:t xml:space="preserve">is </w:t>
      </w:r>
      <w:r w:rsidR="008F6567" w:rsidRPr="00C060E5">
        <w:rPr>
          <w:i/>
          <w:iCs/>
          <w:color w:val="000000"/>
          <w:bdr w:val="none" w:sz="0" w:space="0" w:color="auto" w:frame="1"/>
        </w:rPr>
        <w:t xml:space="preserve">a </w:t>
      </w:r>
      <w:r w:rsidR="002F208B" w:rsidRPr="00C060E5">
        <w:rPr>
          <w:i/>
          <w:iCs/>
          <w:color w:val="000000"/>
          <w:bdr w:val="none" w:sz="0" w:space="0" w:color="auto" w:frame="1"/>
        </w:rPr>
        <w:t xml:space="preserve">crucial </w:t>
      </w:r>
      <w:r w:rsidR="008F6567" w:rsidRPr="00C060E5">
        <w:rPr>
          <w:i/>
          <w:iCs/>
          <w:color w:val="000000"/>
          <w:bdr w:val="none" w:sz="0" w:space="0" w:color="auto" w:frame="1"/>
        </w:rPr>
        <w:t xml:space="preserve">step in </w:t>
      </w:r>
      <w:r w:rsidR="003066A8" w:rsidRPr="00C060E5">
        <w:rPr>
          <w:i/>
          <w:iCs/>
          <w:color w:val="000000"/>
          <w:bdr w:val="none" w:sz="0" w:space="0" w:color="auto" w:frame="1"/>
        </w:rPr>
        <w:t>sustain</w:t>
      </w:r>
      <w:r w:rsidR="008F6567" w:rsidRPr="00C060E5">
        <w:rPr>
          <w:i/>
          <w:iCs/>
          <w:color w:val="000000"/>
          <w:bdr w:val="none" w:sz="0" w:space="0" w:color="auto" w:frame="1"/>
        </w:rPr>
        <w:t>ing</w:t>
      </w:r>
      <w:r w:rsidR="003066A8" w:rsidRPr="00C060E5">
        <w:rPr>
          <w:i/>
          <w:iCs/>
          <w:color w:val="000000"/>
          <w:bdr w:val="none" w:sz="0" w:space="0" w:color="auto" w:frame="1"/>
        </w:rPr>
        <w:t xml:space="preserve"> </w:t>
      </w:r>
      <w:r w:rsidR="008F6567" w:rsidRPr="00C060E5">
        <w:rPr>
          <w:i/>
          <w:iCs/>
          <w:color w:val="000000"/>
          <w:bdr w:val="none" w:sz="0" w:space="0" w:color="auto" w:frame="1"/>
        </w:rPr>
        <w:t xml:space="preserve">the </w:t>
      </w:r>
      <w:r w:rsidR="002F208B" w:rsidRPr="00C060E5">
        <w:rPr>
          <w:i/>
          <w:iCs/>
          <w:color w:val="000000"/>
          <w:bdr w:val="none" w:sz="0" w:space="0" w:color="auto" w:frame="1"/>
        </w:rPr>
        <w:t xml:space="preserve">post-2015 development agenda. One possible area for new sources of </w:t>
      </w:r>
      <w:r w:rsidR="008F6567" w:rsidRPr="00C060E5">
        <w:rPr>
          <w:i/>
          <w:iCs/>
          <w:color w:val="000000"/>
          <w:bdr w:val="none" w:sz="0" w:space="0" w:color="auto" w:frame="1"/>
        </w:rPr>
        <w:t xml:space="preserve">development </w:t>
      </w:r>
      <w:r w:rsidR="002F208B" w:rsidRPr="00C060E5">
        <w:rPr>
          <w:i/>
          <w:iCs/>
          <w:color w:val="000000"/>
          <w:bdr w:val="none" w:sz="0" w:space="0" w:color="auto" w:frame="1"/>
        </w:rPr>
        <w:t xml:space="preserve">finance is </w:t>
      </w:r>
      <w:r w:rsidR="008F6567" w:rsidRPr="00C060E5">
        <w:rPr>
          <w:i/>
          <w:iCs/>
          <w:color w:val="000000"/>
          <w:bdr w:val="none" w:sz="0" w:space="0" w:color="auto" w:frame="1"/>
        </w:rPr>
        <w:t xml:space="preserve">the </w:t>
      </w:r>
      <w:r w:rsidR="002F208B" w:rsidRPr="00C060E5">
        <w:rPr>
          <w:i/>
          <w:iCs/>
          <w:color w:val="000000"/>
          <w:bdr w:val="none" w:sz="0" w:space="0" w:color="auto" w:frame="1"/>
        </w:rPr>
        <w:t xml:space="preserve">crowd-funding </w:t>
      </w:r>
      <w:r w:rsidR="008F6567" w:rsidRPr="00C060E5">
        <w:rPr>
          <w:i/>
          <w:iCs/>
          <w:color w:val="000000"/>
          <w:bdr w:val="none" w:sz="0" w:space="0" w:color="auto" w:frame="1"/>
        </w:rPr>
        <w:t xml:space="preserve">marketplace </w:t>
      </w:r>
      <w:r w:rsidR="00D51FFC">
        <w:rPr>
          <w:i/>
          <w:iCs/>
          <w:color w:val="000000"/>
          <w:bdr w:val="none" w:sz="0" w:space="0" w:color="auto" w:frame="1"/>
        </w:rPr>
        <w:t xml:space="preserve">that is </w:t>
      </w:r>
      <w:r w:rsidR="002F208B" w:rsidRPr="00C060E5">
        <w:rPr>
          <w:i/>
          <w:iCs/>
          <w:color w:val="000000"/>
          <w:bdr w:val="none" w:sz="0" w:space="0" w:color="auto" w:frame="1"/>
        </w:rPr>
        <w:t xml:space="preserve">estimated </w:t>
      </w:r>
      <w:r w:rsidR="00801C5A" w:rsidRPr="00C060E5">
        <w:rPr>
          <w:i/>
          <w:iCs/>
          <w:color w:val="000000"/>
          <w:bdr w:val="none" w:sz="0" w:space="0" w:color="auto" w:frame="1"/>
        </w:rPr>
        <w:t xml:space="preserve">to </w:t>
      </w:r>
      <w:r w:rsidR="00D51FFC">
        <w:rPr>
          <w:i/>
          <w:iCs/>
          <w:color w:val="000000"/>
          <w:bdr w:val="none" w:sz="0" w:space="0" w:color="auto" w:frame="1"/>
        </w:rPr>
        <w:t xml:space="preserve">raise US$15 billion in 2015 and </w:t>
      </w:r>
      <w:r w:rsidR="00801C5A" w:rsidRPr="00C060E5">
        <w:rPr>
          <w:i/>
          <w:iCs/>
          <w:color w:val="000000"/>
          <w:bdr w:val="none" w:sz="0" w:space="0" w:color="auto" w:frame="1"/>
        </w:rPr>
        <w:t>reach US$93 billion by 2025</w:t>
      </w:r>
      <w:r w:rsidR="002F208B" w:rsidRPr="00C060E5">
        <w:rPr>
          <w:i/>
          <w:iCs/>
          <w:color w:val="000000"/>
          <w:bdr w:val="none" w:sz="0" w:space="0" w:color="auto" w:frame="1"/>
        </w:rPr>
        <w:t xml:space="preserve">. </w:t>
      </w:r>
      <w:r w:rsidR="003066A8" w:rsidRPr="00C060E5">
        <w:rPr>
          <w:i/>
          <w:iCs/>
          <w:color w:val="000000"/>
          <w:bdr w:val="none" w:sz="0" w:space="0" w:color="auto" w:frame="1"/>
        </w:rPr>
        <w:t xml:space="preserve">This proposal outlines how the </w:t>
      </w:r>
      <w:r w:rsidR="0048366C" w:rsidRPr="00C060E5">
        <w:rPr>
          <w:i/>
          <w:iCs/>
          <w:color w:val="000000"/>
          <w:bdr w:val="none" w:sz="0" w:space="0" w:color="auto" w:frame="1"/>
        </w:rPr>
        <w:t xml:space="preserve">World Bank can </w:t>
      </w:r>
      <w:r w:rsidR="00D11144">
        <w:rPr>
          <w:i/>
          <w:iCs/>
          <w:color w:val="000000"/>
          <w:bdr w:val="none" w:sz="0" w:space="0" w:color="auto" w:frame="1"/>
        </w:rPr>
        <w:t>test</w:t>
      </w:r>
      <w:r w:rsidR="008F6567" w:rsidRPr="00C060E5">
        <w:rPr>
          <w:i/>
          <w:iCs/>
          <w:color w:val="000000"/>
          <w:bdr w:val="none" w:sz="0" w:space="0" w:color="auto" w:frame="1"/>
        </w:rPr>
        <w:t xml:space="preserve"> </w:t>
      </w:r>
      <w:r w:rsidR="00D51FFC">
        <w:rPr>
          <w:i/>
          <w:iCs/>
          <w:color w:val="000000"/>
          <w:bdr w:val="none" w:sz="0" w:space="0" w:color="auto" w:frame="1"/>
        </w:rPr>
        <w:t xml:space="preserve">new </w:t>
      </w:r>
      <w:r w:rsidR="008F6567" w:rsidRPr="00C060E5">
        <w:rPr>
          <w:i/>
          <w:iCs/>
          <w:color w:val="000000"/>
          <w:bdr w:val="none" w:sz="0" w:space="0" w:color="auto" w:frame="1"/>
        </w:rPr>
        <w:t xml:space="preserve">funding mechanisms using </w:t>
      </w:r>
      <w:r w:rsidR="00D11144" w:rsidRPr="00C060E5">
        <w:rPr>
          <w:i/>
          <w:iCs/>
          <w:color w:val="000000"/>
          <w:bdr w:val="none" w:sz="0" w:space="0" w:color="auto" w:frame="1"/>
        </w:rPr>
        <w:t>internet</w:t>
      </w:r>
      <w:r w:rsidR="00D11144">
        <w:rPr>
          <w:i/>
          <w:iCs/>
          <w:color w:val="000000"/>
          <w:bdr w:val="none" w:sz="0" w:space="0" w:color="auto" w:frame="1"/>
        </w:rPr>
        <w:t>-</w:t>
      </w:r>
      <w:r w:rsidR="008F6567" w:rsidRPr="00C060E5">
        <w:rPr>
          <w:i/>
          <w:iCs/>
          <w:color w:val="000000"/>
          <w:bdr w:val="none" w:sz="0" w:space="0" w:color="auto" w:frame="1"/>
        </w:rPr>
        <w:t xml:space="preserve">based donation platforms. To meet this objective, the proposal explores </w:t>
      </w:r>
      <w:r w:rsidR="00C060E5" w:rsidRPr="00C060E5">
        <w:rPr>
          <w:i/>
          <w:iCs/>
          <w:color w:val="000000"/>
          <w:bdr w:val="none" w:sz="0" w:space="0" w:color="auto" w:frame="1"/>
        </w:rPr>
        <w:t xml:space="preserve">the adaptation of </w:t>
      </w:r>
      <w:r w:rsidR="00DC7A8E">
        <w:rPr>
          <w:i/>
          <w:iCs/>
          <w:color w:val="000000"/>
          <w:bdr w:val="none" w:sz="0" w:space="0" w:color="auto" w:frame="1"/>
        </w:rPr>
        <w:t xml:space="preserve">existing instruments in the World Bank’s funding toolkit making them </w:t>
      </w:r>
      <w:r w:rsidR="00C060E5" w:rsidRPr="00C060E5">
        <w:rPr>
          <w:i/>
          <w:iCs/>
          <w:color w:val="000000"/>
          <w:bdr w:val="none" w:sz="0" w:space="0" w:color="auto" w:frame="1"/>
        </w:rPr>
        <w:t>“crowd-funding friendly”</w:t>
      </w:r>
      <w:r w:rsidR="00DC7A8E">
        <w:rPr>
          <w:i/>
          <w:iCs/>
          <w:color w:val="000000"/>
          <w:bdr w:val="none" w:sz="0" w:space="0" w:color="auto" w:frame="1"/>
        </w:rPr>
        <w:t>. In specific, we focus on</w:t>
      </w:r>
      <w:r w:rsidR="00C060E5" w:rsidRPr="00C060E5">
        <w:rPr>
          <w:i/>
          <w:iCs/>
          <w:color w:val="000000"/>
          <w:bdr w:val="none" w:sz="0" w:space="0" w:color="auto" w:frame="1"/>
        </w:rPr>
        <w:t xml:space="preserve"> </w:t>
      </w:r>
      <w:r w:rsidR="002F208B" w:rsidRPr="00C060E5">
        <w:rPr>
          <w:i/>
          <w:iCs/>
          <w:color w:val="000000"/>
          <w:bdr w:val="none" w:sz="0" w:space="0" w:color="auto" w:frame="1"/>
        </w:rPr>
        <w:t xml:space="preserve">Externally </w:t>
      </w:r>
      <w:r w:rsidR="0048366C" w:rsidRPr="00C060E5">
        <w:rPr>
          <w:i/>
          <w:iCs/>
          <w:color w:val="000000"/>
          <w:bdr w:val="none" w:sz="0" w:space="0" w:color="auto" w:frame="1"/>
        </w:rPr>
        <w:t xml:space="preserve">Financed </w:t>
      </w:r>
      <w:r w:rsidR="002F208B" w:rsidRPr="00C060E5">
        <w:rPr>
          <w:i/>
          <w:iCs/>
          <w:color w:val="000000"/>
          <w:bdr w:val="none" w:sz="0" w:space="0" w:color="auto" w:frame="1"/>
        </w:rPr>
        <w:t>Output</w:t>
      </w:r>
      <w:r w:rsidR="00DC7A8E">
        <w:rPr>
          <w:i/>
          <w:iCs/>
          <w:color w:val="000000"/>
          <w:bdr w:val="none" w:sz="0" w:space="0" w:color="auto" w:frame="1"/>
        </w:rPr>
        <w:t>s</w:t>
      </w:r>
      <w:r w:rsidR="002F208B" w:rsidRPr="00C060E5">
        <w:rPr>
          <w:i/>
          <w:iCs/>
          <w:color w:val="000000"/>
          <w:bdr w:val="none" w:sz="0" w:space="0" w:color="auto" w:frame="1"/>
        </w:rPr>
        <w:t xml:space="preserve"> </w:t>
      </w:r>
      <w:r w:rsidR="00D51FFC">
        <w:rPr>
          <w:i/>
          <w:iCs/>
          <w:color w:val="000000"/>
          <w:bdr w:val="none" w:sz="0" w:space="0" w:color="auto" w:frame="1"/>
        </w:rPr>
        <w:t xml:space="preserve">with crowd-funding organizations </w:t>
      </w:r>
      <w:r w:rsidR="00DC7A8E">
        <w:rPr>
          <w:i/>
          <w:iCs/>
          <w:color w:val="000000"/>
          <w:bdr w:val="none" w:sz="0" w:space="0" w:color="auto" w:frame="1"/>
        </w:rPr>
        <w:t xml:space="preserve">and </w:t>
      </w:r>
      <w:r w:rsidR="002F208B" w:rsidRPr="00C060E5">
        <w:rPr>
          <w:i/>
          <w:iCs/>
          <w:color w:val="000000"/>
          <w:bdr w:val="none" w:sz="0" w:space="0" w:color="auto" w:frame="1"/>
        </w:rPr>
        <w:t>Trust Fund</w:t>
      </w:r>
      <w:r w:rsidR="00DC7A8E">
        <w:rPr>
          <w:i/>
          <w:iCs/>
          <w:color w:val="000000"/>
          <w:bdr w:val="none" w:sz="0" w:space="0" w:color="auto" w:frame="1"/>
        </w:rPr>
        <w:t>s</w:t>
      </w:r>
      <w:r w:rsidR="0048366C" w:rsidRPr="00C060E5">
        <w:rPr>
          <w:i/>
          <w:iCs/>
          <w:color w:val="000000"/>
          <w:bdr w:val="none" w:sz="0" w:space="0" w:color="auto" w:frame="1"/>
        </w:rPr>
        <w:t xml:space="preserve"> </w:t>
      </w:r>
      <w:r w:rsidR="00C060E5" w:rsidRPr="00C060E5">
        <w:rPr>
          <w:i/>
          <w:iCs/>
          <w:color w:val="000000"/>
          <w:bdr w:val="none" w:sz="0" w:space="0" w:color="auto" w:frame="1"/>
        </w:rPr>
        <w:t xml:space="preserve">that can be </w:t>
      </w:r>
      <w:r w:rsidR="0048366C" w:rsidRPr="00C060E5">
        <w:rPr>
          <w:i/>
          <w:iCs/>
          <w:color w:val="000000"/>
          <w:bdr w:val="none" w:sz="0" w:space="0" w:color="auto" w:frame="1"/>
        </w:rPr>
        <w:t xml:space="preserve">replenished by online funding campaigns. </w:t>
      </w:r>
      <w:r w:rsidR="00C060E5" w:rsidRPr="00C060E5">
        <w:rPr>
          <w:i/>
          <w:iCs/>
          <w:color w:val="000000"/>
          <w:bdr w:val="none" w:sz="0" w:space="0" w:color="auto" w:frame="1"/>
        </w:rPr>
        <w:t>Our findings show that t</w:t>
      </w:r>
      <w:r w:rsidR="0048366C" w:rsidRPr="00C060E5">
        <w:rPr>
          <w:i/>
          <w:iCs/>
          <w:color w:val="000000"/>
          <w:bdr w:val="none" w:sz="0" w:space="0" w:color="auto" w:frame="1"/>
        </w:rPr>
        <w:t>he former option has low transaction cost</w:t>
      </w:r>
      <w:r w:rsidR="00484267">
        <w:rPr>
          <w:i/>
          <w:iCs/>
          <w:color w:val="000000"/>
          <w:bdr w:val="none" w:sz="0" w:space="0" w:color="auto" w:frame="1"/>
        </w:rPr>
        <w:t>s</w:t>
      </w:r>
      <w:r w:rsidR="0048366C" w:rsidRPr="00C060E5">
        <w:rPr>
          <w:i/>
          <w:iCs/>
          <w:color w:val="000000"/>
          <w:bdr w:val="none" w:sz="0" w:space="0" w:color="auto" w:frame="1"/>
        </w:rPr>
        <w:t xml:space="preserve"> </w:t>
      </w:r>
      <w:r w:rsidR="00D51FFC">
        <w:rPr>
          <w:i/>
          <w:iCs/>
          <w:color w:val="000000"/>
          <w:bdr w:val="none" w:sz="0" w:space="0" w:color="auto" w:frame="1"/>
        </w:rPr>
        <w:t xml:space="preserve">and </w:t>
      </w:r>
      <w:r w:rsidR="0048366C" w:rsidRPr="00C060E5">
        <w:rPr>
          <w:i/>
          <w:iCs/>
          <w:color w:val="000000"/>
          <w:bdr w:val="none" w:sz="0" w:space="0" w:color="auto" w:frame="1"/>
        </w:rPr>
        <w:t>lend</w:t>
      </w:r>
      <w:r w:rsidR="00D51FFC">
        <w:rPr>
          <w:i/>
          <w:iCs/>
          <w:color w:val="000000"/>
          <w:bdr w:val="none" w:sz="0" w:space="0" w:color="auto" w:frame="1"/>
        </w:rPr>
        <w:t>s</w:t>
      </w:r>
      <w:r w:rsidR="0048366C" w:rsidRPr="00C060E5">
        <w:rPr>
          <w:i/>
          <w:iCs/>
          <w:color w:val="000000"/>
          <w:bdr w:val="none" w:sz="0" w:space="0" w:color="auto" w:frame="1"/>
        </w:rPr>
        <w:t xml:space="preserve"> itself to </w:t>
      </w:r>
      <w:r w:rsidR="00D51FFC">
        <w:rPr>
          <w:i/>
          <w:iCs/>
          <w:color w:val="000000"/>
          <w:bdr w:val="none" w:sz="0" w:space="0" w:color="auto" w:frame="1"/>
        </w:rPr>
        <w:t>certain types of World Bank grant-based financing operations</w:t>
      </w:r>
      <w:r w:rsidR="0048366C" w:rsidRPr="00C060E5">
        <w:rPr>
          <w:i/>
          <w:iCs/>
          <w:color w:val="000000"/>
          <w:bdr w:val="none" w:sz="0" w:space="0" w:color="auto" w:frame="1"/>
        </w:rPr>
        <w:t xml:space="preserve">. The latter involves substantially higher administrative and transaction costs </w:t>
      </w:r>
      <w:r w:rsidR="00D51FFC">
        <w:rPr>
          <w:i/>
          <w:iCs/>
          <w:color w:val="000000"/>
          <w:bdr w:val="none" w:sz="0" w:space="0" w:color="auto" w:frame="1"/>
        </w:rPr>
        <w:t xml:space="preserve">but </w:t>
      </w:r>
      <w:r w:rsidR="0048366C" w:rsidRPr="00C060E5">
        <w:rPr>
          <w:i/>
          <w:iCs/>
          <w:color w:val="000000"/>
          <w:bdr w:val="none" w:sz="0" w:space="0" w:color="auto" w:frame="1"/>
        </w:rPr>
        <w:t>may be used f</w:t>
      </w:r>
      <w:r w:rsidR="0070752A" w:rsidRPr="00C060E5">
        <w:rPr>
          <w:i/>
          <w:iCs/>
          <w:color w:val="000000"/>
          <w:bdr w:val="none" w:sz="0" w:space="0" w:color="auto" w:frame="1"/>
        </w:rPr>
        <w:t>or larger thematic engagements.</w:t>
      </w:r>
      <w:r w:rsidR="00D51FFC">
        <w:rPr>
          <w:i/>
          <w:iCs/>
          <w:color w:val="000000"/>
          <w:bdr w:val="none" w:sz="0" w:space="0" w:color="auto" w:frame="1"/>
        </w:rPr>
        <w:t xml:space="preserve"> </w:t>
      </w:r>
      <w:r w:rsidR="00DB79D5" w:rsidRPr="00C060E5">
        <w:rPr>
          <w:i/>
          <w:iCs/>
          <w:color w:val="000000"/>
          <w:bdr w:val="none" w:sz="0" w:space="0" w:color="auto" w:frame="1"/>
        </w:rPr>
        <w:t xml:space="preserve">The proposal also puts forward </w:t>
      </w:r>
      <w:r w:rsidR="0048366C" w:rsidRPr="00C060E5">
        <w:rPr>
          <w:i/>
          <w:iCs/>
          <w:color w:val="000000"/>
          <w:bdr w:val="none" w:sz="0" w:space="0" w:color="auto" w:frame="1"/>
        </w:rPr>
        <w:t xml:space="preserve">a </w:t>
      </w:r>
      <w:r w:rsidR="00441C52">
        <w:rPr>
          <w:i/>
          <w:iCs/>
          <w:color w:val="000000"/>
          <w:bdr w:val="none" w:sz="0" w:space="0" w:color="auto" w:frame="1"/>
        </w:rPr>
        <w:t>three</w:t>
      </w:r>
      <w:r w:rsidR="00D11144">
        <w:rPr>
          <w:i/>
          <w:iCs/>
          <w:color w:val="000000"/>
          <w:bdr w:val="none" w:sz="0" w:space="0" w:color="auto" w:frame="1"/>
        </w:rPr>
        <w:t>-</w:t>
      </w:r>
      <w:r w:rsidR="0048366C" w:rsidRPr="00C060E5">
        <w:rPr>
          <w:i/>
          <w:iCs/>
          <w:color w:val="000000"/>
          <w:bdr w:val="none" w:sz="0" w:space="0" w:color="auto" w:frame="1"/>
        </w:rPr>
        <w:t xml:space="preserve">year implementation plan to develop and </w:t>
      </w:r>
      <w:r w:rsidR="00DC7A8E">
        <w:rPr>
          <w:i/>
          <w:iCs/>
          <w:color w:val="000000"/>
          <w:bdr w:val="none" w:sz="0" w:space="0" w:color="auto" w:frame="1"/>
        </w:rPr>
        <w:t xml:space="preserve">pilot such </w:t>
      </w:r>
      <w:r w:rsidR="0048366C" w:rsidRPr="00C060E5">
        <w:rPr>
          <w:i/>
          <w:iCs/>
          <w:color w:val="000000"/>
          <w:bdr w:val="none" w:sz="0" w:space="0" w:color="auto" w:frame="1"/>
        </w:rPr>
        <w:t xml:space="preserve">instruments. The </w:t>
      </w:r>
      <w:r w:rsidR="00C060E5" w:rsidRPr="00C060E5">
        <w:rPr>
          <w:i/>
          <w:iCs/>
          <w:color w:val="000000"/>
          <w:bdr w:val="none" w:sz="0" w:space="0" w:color="auto" w:frame="1"/>
        </w:rPr>
        <w:t xml:space="preserve">overarching </w:t>
      </w:r>
      <w:r w:rsidR="0048366C" w:rsidRPr="00C060E5">
        <w:rPr>
          <w:i/>
          <w:iCs/>
          <w:color w:val="000000"/>
          <w:bdr w:val="none" w:sz="0" w:space="0" w:color="auto" w:frame="1"/>
        </w:rPr>
        <w:t xml:space="preserve">objective is </w:t>
      </w:r>
      <w:r w:rsidR="0070752A" w:rsidRPr="00C060E5">
        <w:rPr>
          <w:i/>
          <w:iCs/>
          <w:color w:val="000000"/>
          <w:bdr w:val="none" w:sz="0" w:space="0" w:color="auto" w:frame="1"/>
        </w:rPr>
        <w:t xml:space="preserve">to </w:t>
      </w:r>
      <w:r w:rsidR="0048366C" w:rsidRPr="00C060E5">
        <w:rPr>
          <w:i/>
          <w:iCs/>
          <w:color w:val="000000"/>
          <w:bdr w:val="none" w:sz="0" w:space="0" w:color="auto" w:frame="1"/>
        </w:rPr>
        <w:t xml:space="preserve">enable </w:t>
      </w:r>
      <w:r w:rsidR="002F208B" w:rsidRPr="00C060E5">
        <w:rPr>
          <w:i/>
          <w:iCs/>
          <w:color w:val="000000"/>
          <w:bdr w:val="none" w:sz="0" w:space="0" w:color="auto" w:frame="1"/>
        </w:rPr>
        <w:t xml:space="preserve">development task teams to </w:t>
      </w:r>
      <w:r w:rsidR="00C060E5" w:rsidRPr="00C060E5">
        <w:rPr>
          <w:i/>
          <w:iCs/>
          <w:color w:val="000000"/>
          <w:bdr w:val="none" w:sz="0" w:space="0" w:color="auto" w:frame="1"/>
        </w:rPr>
        <w:t>supplement their activities with funds gathered</w:t>
      </w:r>
      <w:r w:rsidR="002F208B" w:rsidRPr="00C060E5">
        <w:rPr>
          <w:i/>
          <w:iCs/>
          <w:color w:val="000000"/>
          <w:bdr w:val="none" w:sz="0" w:space="0" w:color="auto" w:frame="1"/>
        </w:rPr>
        <w:t xml:space="preserve"> </w:t>
      </w:r>
      <w:r w:rsidR="0048366C" w:rsidRPr="00C060E5">
        <w:rPr>
          <w:i/>
          <w:iCs/>
          <w:color w:val="000000"/>
          <w:bdr w:val="none" w:sz="0" w:space="0" w:color="auto" w:frame="1"/>
        </w:rPr>
        <w:t xml:space="preserve">directly </w:t>
      </w:r>
      <w:r w:rsidR="002F208B" w:rsidRPr="00C060E5">
        <w:rPr>
          <w:i/>
          <w:iCs/>
          <w:color w:val="000000"/>
          <w:bdr w:val="none" w:sz="0" w:space="0" w:color="auto" w:frame="1"/>
        </w:rPr>
        <w:t>over the internet for certain types of technical assistance projects</w:t>
      </w:r>
      <w:r w:rsidR="00D51FFC">
        <w:rPr>
          <w:i/>
          <w:iCs/>
          <w:color w:val="000000"/>
          <w:bdr w:val="none" w:sz="0" w:space="0" w:color="auto" w:frame="1"/>
        </w:rPr>
        <w:t xml:space="preserve">, grant-based financing </w:t>
      </w:r>
      <w:r w:rsidR="002F208B" w:rsidRPr="00C060E5">
        <w:rPr>
          <w:i/>
          <w:iCs/>
          <w:color w:val="000000"/>
          <w:bdr w:val="none" w:sz="0" w:space="0" w:color="auto" w:frame="1"/>
        </w:rPr>
        <w:t xml:space="preserve">or supervision </w:t>
      </w:r>
      <w:r w:rsidR="00C060E5" w:rsidRPr="00C060E5">
        <w:rPr>
          <w:i/>
          <w:iCs/>
          <w:color w:val="000000"/>
          <w:bdr w:val="none" w:sz="0" w:space="0" w:color="auto" w:frame="1"/>
        </w:rPr>
        <w:t>activities</w:t>
      </w:r>
      <w:r w:rsidR="002F208B" w:rsidRPr="00C060E5">
        <w:rPr>
          <w:i/>
          <w:iCs/>
          <w:color w:val="000000"/>
          <w:bdr w:val="none" w:sz="0" w:space="0" w:color="auto" w:frame="1"/>
        </w:rPr>
        <w:t xml:space="preserve">. </w:t>
      </w:r>
      <w:r w:rsidR="00DB79D5" w:rsidRPr="00C060E5">
        <w:rPr>
          <w:i/>
          <w:iCs/>
          <w:color w:val="000000"/>
          <w:bdr w:val="none" w:sz="0" w:space="0" w:color="auto" w:frame="1"/>
        </w:rPr>
        <w:t xml:space="preserve">The proposal </w:t>
      </w:r>
      <w:r w:rsidR="0070752A" w:rsidRPr="00C060E5">
        <w:rPr>
          <w:i/>
          <w:iCs/>
          <w:color w:val="000000"/>
          <w:bdr w:val="none" w:sz="0" w:space="0" w:color="auto" w:frame="1"/>
        </w:rPr>
        <w:t>also discuss</w:t>
      </w:r>
      <w:r w:rsidR="00DB79D5" w:rsidRPr="00C060E5">
        <w:rPr>
          <w:i/>
          <w:iCs/>
          <w:color w:val="000000"/>
          <w:bdr w:val="none" w:sz="0" w:space="0" w:color="auto" w:frame="1"/>
        </w:rPr>
        <w:t>es</w:t>
      </w:r>
      <w:r w:rsidR="0070752A" w:rsidRPr="00C060E5">
        <w:rPr>
          <w:i/>
          <w:iCs/>
          <w:color w:val="000000"/>
          <w:bdr w:val="none" w:sz="0" w:space="0" w:color="auto" w:frame="1"/>
        </w:rPr>
        <w:t xml:space="preserve"> the </w:t>
      </w:r>
      <w:r w:rsidR="00C060E5" w:rsidRPr="00C060E5">
        <w:rPr>
          <w:i/>
          <w:iCs/>
          <w:color w:val="000000"/>
          <w:bdr w:val="none" w:sz="0" w:space="0" w:color="auto" w:frame="1"/>
        </w:rPr>
        <w:t xml:space="preserve">enabling </w:t>
      </w:r>
      <w:r w:rsidR="0070752A" w:rsidRPr="00C060E5">
        <w:rPr>
          <w:i/>
          <w:iCs/>
          <w:color w:val="000000"/>
          <w:bdr w:val="none" w:sz="0" w:space="0" w:color="auto" w:frame="1"/>
        </w:rPr>
        <w:t xml:space="preserve">role of the </w:t>
      </w:r>
      <w:r w:rsidR="00DB79D5" w:rsidRPr="00C060E5">
        <w:rPr>
          <w:i/>
          <w:iCs/>
          <w:color w:val="000000"/>
          <w:bdr w:val="none" w:sz="0" w:space="0" w:color="auto" w:frame="1"/>
        </w:rPr>
        <w:t xml:space="preserve">SDG Community </w:t>
      </w:r>
      <w:r w:rsidR="0070752A" w:rsidRPr="00C060E5">
        <w:rPr>
          <w:i/>
          <w:iCs/>
          <w:color w:val="000000"/>
          <w:bdr w:val="none" w:sz="0" w:space="0" w:color="auto" w:frame="1"/>
        </w:rPr>
        <w:t xml:space="preserve">in supporting this initiative by introducing </w:t>
      </w:r>
      <w:r w:rsidR="00801C5A" w:rsidRPr="00C060E5">
        <w:rPr>
          <w:i/>
          <w:iCs/>
          <w:color w:val="000000"/>
          <w:bdr w:val="none" w:sz="0" w:space="0" w:color="auto" w:frame="1"/>
        </w:rPr>
        <w:t>tax deduction</w:t>
      </w:r>
      <w:r w:rsidR="0070752A" w:rsidRPr="00C060E5">
        <w:rPr>
          <w:i/>
          <w:iCs/>
          <w:color w:val="000000"/>
          <w:bdr w:val="none" w:sz="0" w:space="0" w:color="auto" w:frame="1"/>
        </w:rPr>
        <w:t>s</w:t>
      </w:r>
      <w:r w:rsidR="00E622C7" w:rsidRPr="00C060E5">
        <w:rPr>
          <w:i/>
          <w:iCs/>
          <w:color w:val="000000"/>
          <w:bdr w:val="none" w:sz="0" w:space="0" w:color="auto" w:frame="1"/>
        </w:rPr>
        <w:t xml:space="preserve"> for </w:t>
      </w:r>
      <w:r w:rsidR="0070752A" w:rsidRPr="00C060E5">
        <w:rPr>
          <w:i/>
          <w:iCs/>
          <w:color w:val="000000"/>
          <w:bdr w:val="none" w:sz="0" w:space="0" w:color="auto" w:frame="1"/>
        </w:rPr>
        <w:t xml:space="preserve">online donations </w:t>
      </w:r>
      <w:r w:rsidR="00DB79D5" w:rsidRPr="00C060E5">
        <w:rPr>
          <w:i/>
          <w:iCs/>
          <w:color w:val="000000"/>
          <w:bdr w:val="none" w:sz="0" w:space="0" w:color="auto" w:frame="1"/>
        </w:rPr>
        <w:t xml:space="preserve">and by </w:t>
      </w:r>
      <w:r w:rsidR="00D51FFC">
        <w:rPr>
          <w:i/>
          <w:iCs/>
          <w:color w:val="000000"/>
          <w:bdr w:val="none" w:sz="0" w:space="0" w:color="auto" w:frame="1"/>
        </w:rPr>
        <w:t xml:space="preserve">possibly </w:t>
      </w:r>
      <w:r w:rsidR="00DB79D5" w:rsidRPr="00C060E5">
        <w:rPr>
          <w:i/>
          <w:iCs/>
          <w:color w:val="000000"/>
          <w:bdr w:val="none" w:sz="0" w:space="0" w:color="auto" w:frame="1"/>
        </w:rPr>
        <w:t xml:space="preserve">matching funds raised online. </w:t>
      </w:r>
      <w:r w:rsidR="0070752A" w:rsidRPr="00C060E5">
        <w:rPr>
          <w:i/>
          <w:iCs/>
          <w:color w:val="000000"/>
          <w:bdr w:val="none" w:sz="0" w:space="0" w:color="auto" w:frame="1"/>
        </w:rPr>
        <w:t xml:space="preserve">We believe that </w:t>
      </w:r>
      <w:r w:rsidR="00DC7A8E">
        <w:rPr>
          <w:i/>
          <w:iCs/>
          <w:color w:val="000000"/>
          <w:bdr w:val="none" w:sz="0" w:space="0" w:color="auto" w:frame="1"/>
        </w:rPr>
        <w:t xml:space="preserve">implementing </w:t>
      </w:r>
      <w:r w:rsidR="00C060E5" w:rsidRPr="00C060E5">
        <w:rPr>
          <w:i/>
          <w:iCs/>
          <w:color w:val="000000"/>
          <w:bdr w:val="none" w:sz="0" w:space="0" w:color="auto" w:frame="1"/>
        </w:rPr>
        <w:t xml:space="preserve">such instruments </w:t>
      </w:r>
      <w:r w:rsidR="0070752A" w:rsidRPr="00C060E5">
        <w:rPr>
          <w:i/>
          <w:iCs/>
          <w:color w:val="000000"/>
          <w:bdr w:val="none" w:sz="0" w:space="0" w:color="auto" w:frame="1"/>
        </w:rPr>
        <w:t xml:space="preserve">can help </w:t>
      </w:r>
      <w:r w:rsidR="00E622C7" w:rsidRPr="00C060E5">
        <w:rPr>
          <w:i/>
          <w:iCs/>
          <w:color w:val="000000"/>
          <w:bdr w:val="none" w:sz="0" w:space="0" w:color="auto" w:frame="1"/>
        </w:rPr>
        <w:t xml:space="preserve">lay the groundwork for </w:t>
      </w:r>
      <w:r w:rsidR="00C060E5" w:rsidRPr="00C060E5">
        <w:rPr>
          <w:i/>
          <w:iCs/>
          <w:color w:val="000000"/>
          <w:bdr w:val="none" w:sz="0" w:space="0" w:color="auto" w:frame="1"/>
        </w:rPr>
        <w:t xml:space="preserve">a new </w:t>
      </w:r>
      <w:r w:rsidR="00D51FFC">
        <w:rPr>
          <w:i/>
          <w:iCs/>
          <w:color w:val="000000"/>
          <w:bdr w:val="none" w:sz="0" w:space="0" w:color="auto" w:frame="1"/>
        </w:rPr>
        <w:t>era</w:t>
      </w:r>
      <w:r w:rsidR="00C060E5" w:rsidRPr="00C060E5">
        <w:rPr>
          <w:i/>
          <w:iCs/>
          <w:color w:val="000000"/>
          <w:bdr w:val="none" w:sz="0" w:space="0" w:color="auto" w:frame="1"/>
        </w:rPr>
        <w:t xml:space="preserve"> of </w:t>
      </w:r>
      <w:r w:rsidR="0070752A" w:rsidRPr="00C060E5">
        <w:rPr>
          <w:i/>
          <w:iCs/>
          <w:color w:val="000000"/>
          <w:bdr w:val="none" w:sz="0" w:space="0" w:color="auto" w:frame="1"/>
        </w:rPr>
        <w:t>international development finance</w:t>
      </w:r>
      <w:r w:rsidR="00E622C7" w:rsidRPr="00C060E5">
        <w:rPr>
          <w:i/>
          <w:iCs/>
          <w:color w:val="000000"/>
          <w:bdr w:val="none" w:sz="0" w:space="0" w:color="auto" w:frame="1"/>
        </w:rPr>
        <w:t>.</w:t>
      </w:r>
    </w:p>
    <w:p w:rsidR="0070588B" w:rsidRDefault="0070588B">
      <w:pPr>
        <w:rPr>
          <w:rFonts w:ascii="Times New Roman" w:eastAsia="Times New Roman" w:hAnsi="Times New Roman" w:cs="Times New Roman"/>
          <w:color w:val="000000"/>
          <w:sz w:val="24"/>
          <w:szCs w:val="24"/>
        </w:rPr>
      </w:pPr>
    </w:p>
    <w:p w:rsidR="0070752A" w:rsidRPr="00F541A0" w:rsidRDefault="0070752A" w:rsidP="00F541A0">
      <w:pPr>
        <w:pBdr>
          <w:top w:val="single" w:sz="4" w:space="1" w:color="auto"/>
          <w:left w:val="single" w:sz="4" w:space="4" w:color="auto"/>
          <w:bottom w:val="single" w:sz="4" w:space="1" w:color="auto"/>
          <w:right w:val="single" w:sz="4" w:space="4" w:color="auto"/>
        </w:pBdr>
        <w:ind w:firstLine="360"/>
        <w:jc w:val="center"/>
        <w:rPr>
          <w:rFonts w:asciiTheme="majorBidi" w:hAnsiTheme="majorBidi" w:cstheme="majorBidi"/>
          <w:b/>
          <w:bCs/>
          <w:color w:val="000000"/>
          <w:sz w:val="32"/>
          <w:szCs w:val="32"/>
        </w:rPr>
      </w:pPr>
      <w:r w:rsidRPr="00F541A0">
        <w:rPr>
          <w:rFonts w:asciiTheme="majorBidi" w:hAnsiTheme="majorBidi" w:cstheme="majorBidi"/>
          <w:b/>
          <w:bCs/>
          <w:color w:val="000000"/>
          <w:sz w:val="32"/>
          <w:szCs w:val="32"/>
        </w:rPr>
        <w:lastRenderedPageBreak/>
        <w:t>Outline</w:t>
      </w:r>
    </w:p>
    <w:p w:rsidR="0070752A" w:rsidRPr="00945738" w:rsidRDefault="0070752A" w:rsidP="0070752A">
      <w:pPr>
        <w:pStyle w:val="font7"/>
        <w:numPr>
          <w:ilvl w:val="0"/>
          <w:numId w:val="17"/>
        </w:numPr>
        <w:spacing w:before="0" w:beforeAutospacing="0" w:after="0" w:afterAutospacing="0"/>
        <w:textAlignment w:val="baseline"/>
        <w:rPr>
          <w:b/>
          <w:color w:val="000000"/>
        </w:rPr>
      </w:pPr>
      <w:r w:rsidRPr="00945738">
        <w:rPr>
          <w:b/>
          <w:color w:val="000000"/>
          <w:bdr w:val="none" w:sz="0" w:space="0" w:color="auto" w:frame="1"/>
        </w:rPr>
        <w:t>Problem and Context</w:t>
      </w:r>
      <w:r w:rsidR="00C060E5">
        <w:rPr>
          <w:b/>
          <w:color w:val="000000"/>
          <w:bdr w:val="none" w:sz="0" w:space="0" w:color="auto" w:frame="1"/>
        </w:rPr>
        <w:t>: Financing post-2015 MDGs</w:t>
      </w:r>
    </w:p>
    <w:p w:rsidR="0070752A" w:rsidRDefault="0070752A" w:rsidP="0070752A">
      <w:pPr>
        <w:pStyle w:val="font7"/>
        <w:spacing w:before="0" w:beforeAutospacing="0" w:after="0" w:afterAutospacing="0"/>
        <w:ind w:left="720"/>
        <w:textAlignment w:val="baseline"/>
        <w:rPr>
          <w:color w:val="000000"/>
        </w:rPr>
      </w:pPr>
    </w:p>
    <w:p w:rsidR="0070752A" w:rsidRPr="00945738" w:rsidRDefault="0070752A" w:rsidP="0070752A">
      <w:pPr>
        <w:pStyle w:val="font7"/>
        <w:numPr>
          <w:ilvl w:val="0"/>
          <w:numId w:val="17"/>
        </w:numPr>
        <w:spacing w:before="0" w:beforeAutospacing="0" w:after="0" w:afterAutospacing="0"/>
        <w:textAlignment w:val="baseline"/>
        <w:rPr>
          <w:b/>
          <w:color w:val="000000"/>
        </w:rPr>
      </w:pPr>
      <w:r w:rsidRPr="00945738">
        <w:rPr>
          <w:b/>
          <w:color w:val="000000"/>
        </w:rPr>
        <w:t>Proposed Solution</w:t>
      </w:r>
    </w:p>
    <w:p w:rsidR="0070752A" w:rsidRPr="0070752A" w:rsidRDefault="00C87347" w:rsidP="00C87347">
      <w:pPr>
        <w:pStyle w:val="font7"/>
        <w:numPr>
          <w:ilvl w:val="1"/>
          <w:numId w:val="17"/>
        </w:numPr>
        <w:spacing w:before="0" w:beforeAutospacing="0" w:after="0" w:afterAutospacing="0"/>
        <w:textAlignment w:val="baseline"/>
        <w:rPr>
          <w:color w:val="000000"/>
        </w:rPr>
      </w:pPr>
      <w:r>
        <w:rPr>
          <w:color w:val="000000"/>
        </w:rPr>
        <w:t xml:space="preserve">Background: </w:t>
      </w:r>
      <w:r w:rsidR="0070752A" w:rsidRPr="0070752A">
        <w:rPr>
          <w:color w:val="000000"/>
        </w:rPr>
        <w:t>What is crowd-funding</w:t>
      </w:r>
    </w:p>
    <w:p w:rsidR="0070752A" w:rsidRPr="0070752A" w:rsidRDefault="00C87347" w:rsidP="00C87347">
      <w:pPr>
        <w:pStyle w:val="font7"/>
        <w:numPr>
          <w:ilvl w:val="1"/>
          <w:numId w:val="17"/>
        </w:numPr>
        <w:spacing w:before="0" w:beforeAutospacing="0" w:after="0" w:afterAutospacing="0"/>
        <w:textAlignment w:val="baseline"/>
        <w:rPr>
          <w:color w:val="000000"/>
        </w:rPr>
      </w:pPr>
      <w:r>
        <w:rPr>
          <w:color w:val="000000"/>
        </w:rPr>
        <w:t>Rationale: 11 reasons w</w:t>
      </w:r>
      <w:r w:rsidR="0070752A" w:rsidRPr="0070752A">
        <w:rPr>
          <w:color w:val="000000"/>
        </w:rPr>
        <w:t xml:space="preserve">hy </w:t>
      </w:r>
      <w:r>
        <w:rPr>
          <w:color w:val="000000"/>
        </w:rPr>
        <w:t xml:space="preserve">internet-based funding is </w:t>
      </w:r>
      <w:r w:rsidR="0070752A" w:rsidRPr="0070752A">
        <w:rPr>
          <w:color w:val="000000"/>
        </w:rPr>
        <w:t>relevant to development finance</w:t>
      </w:r>
    </w:p>
    <w:p w:rsidR="0070752A" w:rsidRDefault="006812C2" w:rsidP="00F541A0">
      <w:pPr>
        <w:pStyle w:val="font7"/>
        <w:numPr>
          <w:ilvl w:val="1"/>
          <w:numId w:val="17"/>
        </w:numPr>
        <w:spacing w:before="0" w:beforeAutospacing="0" w:after="0" w:afterAutospacing="0"/>
        <w:textAlignment w:val="baseline"/>
        <w:rPr>
          <w:color w:val="000000"/>
        </w:rPr>
      </w:pPr>
      <w:r>
        <w:rPr>
          <w:color w:val="000000"/>
        </w:rPr>
        <w:t>Design</w:t>
      </w:r>
      <w:r w:rsidR="00C87347">
        <w:rPr>
          <w:color w:val="000000"/>
        </w:rPr>
        <w:t xml:space="preserve">: </w:t>
      </w:r>
      <w:r w:rsidR="00F541A0">
        <w:rPr>
          <w:color w:val="000000"/>
        </w:rPr>
        <w:t>Using the World Bank’s existing toolkit</w:t>
      </w:r>
    </w:p>
    <w:p w:rsidR="00E42280" w:rsidRDefault="00E42280" w:rsidP="00E42280">
      <w:pPr>
        <w:pStyle w:val="font7"/>
        <w:numPr>
          <w:ilvl w:val="2"/>
          <w:numId w:val="17"/>
        </w:numPr>
        <w:spacing w:before="0" w:beforeAutospacing="0" w:after="0" w:afterAutospacing="0"/>
        <w:textAlignment w:val="baseline"/>
        <w:rPr>
          <w:color w:val="000000"/>
        </w:rPr>
      </w:pPr>
      <w:r>
        <w:rPr>
          <w:color w:val="000000"/>
        </w:rPr>
        <w:t>Externally Financed Outputs as instruments for crowd-funding</w:t>
      </w:r>
    </w:p>
    <w:p w:rsidR="00E42280" w:rsidRDefault="00E42280" w:rsidP="00E42280">
      <w:pPr>
        <w:pStyle w:val="font7"/>
        <w:numPr>
          <w:ilvl w:val="2"/>
          <w:numId w:val="17"/>
        </w:numPr>
        <w:spacing w:before="0" w:beforeAutospacing="0" w:after="0" w:afterAutospacing="0"/>
        <w:textAlignment w:val="baseline"/>
        <w:rPr>
          <w:color w:val="000000"/>
        </w:rPr>
      </w:pPr>
      <w:r>
        <w:rPr>
          <w:color w:val="000000"/>
        </w:rPr>
        <w:t>Creating the first crowd-funded World Bank Trust Fund</w:t>
      </w:r>
    </w:p>
    <w:p w:rsidR="00E42280" w:rsidRDefault="00E42280" w:rsidP="00E42280">
      <w:pPr>
        <w:pStyle w:val="font7"/>
        <w:spacing w:before="0" w:beforeAutospacing="0" w:after="0" w:afterAutospacing="0"/>
        <w:ind w:left="720"/>
        <w:textAlignment w:val="baseline"/>
        <w:rPr>
          <w:color w:val="000000"/>
        </w:rPr>
      </w:pPr>
    </w:p>
    <w:p w:rsidR="0070752A" w:rsidRPr="00945738" w:rsidRDefault="00E42280" w:rsidP="0070752A">
      <w:pPr>
        <w:pStyle w:val="font7"/>
        <w:numPr>
          <w:ilvl w:val="0"/>
          <w:numId w:val="17"/>
        </w:numPr>
        <w:spacing w:before="0" w:beforeAutospacing="0" w:after="0" w:afterAutospacing="0"/>
        <w:textAlignment w:val="baseline"/>
        <w:rPr>
          <w:b/>
          <w:color w:val="000000"/>
        </w:rPr>
      </w:pPr>
      <w:r w:rsidRPr="00945738">
        <w:rPr>
          <w:b/>
          <w:color w:val="000000"/>
        </w:rPr>
        <w:t>Implementation Roadmap</w:t>
      </w:r>
      <w:r w:rsidR="00C87347">
        <w:rPr>
          <w:b/>
          <w:color w:val="000000"/>
        </w:rPr>
        <w:t>: Who, what, how, when?</w:t>
      </w:r>
    </w:p>
    <w:p w:rsidR="00E42280" w:rsidRDefault="00E42280" w:rsidP="00E42280">
      <w:pPr>
        <w:pStyle w:val="font7"/>
        <w:spacing w:before="0" w:beforeAutospacing="0" w:after="0" w:afterAutospacing="0"/>
        <w:ind w:left="720"/>
        <w:textAlignment w:val="baseline"/>
        <w:rPr>
          <w:color w:val="000000"/>
        </w:rPr>
      </w:pPr>
    </w:p>
    <w:p w:rsidR="008575BB" w:rsidRPr="008575BB" w:rsidRDefault="00E42280" w:rsidP="008575BB">
      <w:pPr>
        <w:pStyle w:val="font7"/>
        <w:numPr>
          <w:ilvl w:val="0"/>
          <w:numId w:val="17"/>
        </w:numPr>
        <w:spacing w:before="0" w:beforeAutospacing="0" w:after="0" w:afterAutospacing="0"/>
        <w:textAlignment w:val="baseline"/>
        <w:rPr>
          <w:b/>
          <w:color w:val="000000"/>
        </w:rPr>
      </w:pPr>
      <w:r w:rsidRPr="00945738">
        <w:rPr>
          <w:b/>
          <w:color w:val="000000"/>
        </w:rPr>
        <w:t>Expected Impact</w:t>
      </w:r>
    </w:p>
    <w:p w:rsidR="008575BB" w:rsidRPr="00A062C9" w:rsidRDefault="00A062C9" w:rsidP="008575BB">
      <w:pPr>
        <w:pStyle w:val="font7"/>
        <w:numPr>
          <w:ilvl w:val="1"/>
          <w:numId w:val="17"/>
        </w:numPr>
        <w:spacing w:before="0" w:beforeAutospacing="0" w:after="0" w:afterAutospacing="0"/>
        <w:textAlignment w:val="baseline"/>
        <w:rPr>
          <w:color w:val="000000"/>
        </w:rPr>
      </w:pPr>
      <w:r w:rsidRPr="00A062C9">
        <w:rPr>
          <w:color w:val="000000"/>
        </w:rPr>
        <w:t>Results of Preliminary Feasibility Exercise</w:t>
      </w:r>
    </w:p>
    <w:p w:rsidR="00A062C9" w:rsidRPr="00A062C9" w:rsidRDefault="00A062C9" w:rsidP="008575BB">
      <w:pPr>
        <w:pStyle w:val="font7"/>
        <w:numPr>
          <w:ilvl w:val="1"/>
          <w:numId w:val="17"/>
        </w:numPr>
        <w:spacing w:before="0" w:beforeAutospacing="0" w:after="0" w:afterAutospacing="0"/>
        <w:textAlignment w:val="baseline"/>
        <w:rPr>
          <w:color w:val="000000"/>
        </w:rPr>
      </w:pPr>
      <w:r w:rsidRPr="00A062C9">
        <w:rPr>
          <w:color w:val="000000"/>
        </w:rPr>
        <w:t>Relevant Market Size</w:t>
      </w:r>
    </w:p>
    <w:p w:rsidR="00A062C9" w:rsidRPr="00A062C9" w:rsidRDefault="00A062C9" w:rsidP="008575BB">
      <w:pPr>
        <w:pStyle w:val="font7"/>
        <w:numPr>
          <w:ilvl w:val="1"/>
          <w:numId w:val="17"/>
        </w:numPr>
        <w:spacing w:before="0" w:beforeAutospacing="0" w:after="0" w:afterAutospacing="0"/>
        <w:textAlignment w:val="baseline"/>
        <w:rPr>
          <w:color w:val="000000"/>
        </w:rPr>
      </w:pPr>
      <w:r w:rsidRPr="00A062C9">
        <w:rPr>
          <w:color w:val="000000"/>
        </w:rPr>
        <w:t>Conventional Sources of World Bank Finance</w:t>
      </w:r>
    </w:p>
    <w:p w:rsidR="00A062C9" w:rsidRPr="00A062C9" w:rsidRDefault="00A062C9" w:rsidP="00A062C9">
      <w:pPr>
        <w:pStyle w:val="font7"/>
        <w:numPr>
          <w:ilvl w:val="1"/>
          <w:numId w:val="17"/>
        </w:numPr>
        <w:spacing w:before="0" w:beforeAutospacing="0" w:after="0" w:afterAutospacing="0"/>
        <w:textAlignment w:val="baseline"/>
        <w:rPr>
          <w:color w:val="000000"/>
        </w:rPr>
      </w:pPr>
      <w:r w:rsidRPr="00A062C9">
        <w:rPr>
          <w:color w:val="000000"/>
        </w:rPr>
        <w:t>Case Study of a Crowd-Funded World Bank Operation</w:t>
      </w:r>
    </w:p>
    <w:p w:rsidR="00E42280" w:rsidRDefault="00E42280" w:rsidP="00E42280">
      <w:pPr>
        <w:pStyle w:val="font7"/>
        <w:spacing w:before="0" w:beforeAutospacing="0" w:after="0" w:afterAutospacing="0"/>
        <w:ind w:left="720"/>
        <w:textAlignment w:val="baseline"/>
        <w:rPr>
          <w:color w:val="000000"/>
        </w:rPr>
      </w:pPr>
    </w:p>
    <w:p w:rsidR="00945738" w:rsidRPr="00945738" w:rsidRDefault="00E42280" w:rsidP="00945738">
      <w:pPr>
        <w:pStyle w:val="font7"/>
        <w:numPr>
          <w:ilvl w:val="0"/>
          <w:numId w:val="17"/>
        </w:numPr>
        <w:spacing w:before="0" w:beforeAutospacing="0" w:after="0" w:afterAutospacing="0"/>
        <w:textAlignment w:val="baseline"/>
        <w:rPr>
          <w:b/>
          <w:color w:val="000000"/>
        </w:rPr>
      </w:pPr>
      <w:r w:rsidRPr="00945738">
        <w:rPr>
          <w:b/>
          <w:color w:val="000000"/>
        </w:rPr>
        <w:t>Learning from Previous Examples</w:t>
      </w:r>
    </w:p>
    <w:p w:rsidR="00945738" w:rsidRDefault="00945738" w:rsidP="00945738">
      <w:pPr>
        <w:pStyle w:val="font7"/>
        <w:numPr>
          <w:ilvl w:val="1"/>
          <w:numId w:val="17"/>
        </w:numPr>
        <w:spacing w:before="0" w:beforeAutospacing="0" w:after="0" w:afterAutospacing="0"/>
        <w:textAlignment w:val="baseline"/>
        <w:rPr>
          <w:color w:val="000000"/>
        </w:rPr>
      </w:pPr>
      <w:r>
        <w:rPr>
          <w:color w:val="000000"/>
        </w:rPr>
        <w:t>Program for Results</w:t>
      </w:r>
      <w:r w:rsidR="00F541A0">
        <w:rPr>
          <w:color w:val="000000"/>
        </w:rPr>
        <w:t xml:space="preserve"> (2011)</w:t>
      </w:r>
    </w:p>
    <w:p w:rsidR="00945738" w:rsidRDefault="00945738" w:rsidP="00945738">
      <w:pPr>
        <w:pStyle w:val="font7"/>
        <w:numPr>
          <w:ilvl w:val="1"/>
          <w:numId w:val="17"/>
        </w:numPr>
        <w:spacing w:before="0" w:beforeAutospacing="0" w:after="0" w:afterAutospacing="0"/>
        <w:textAlignment w:val="baseline"/>
        <w:rPr>
          <w:color w:val="000000"/>
        </w:rPr>
      </w:pPr>
      <w:r>
        <w:rPr>
          <w:color w:val="000000"/>
        </w:rPr>
        <w:t>Crowd-funding for Development</w:t>
      </w:r>
      <w:r w:rsidR="00F541A0">
        <w:rPr>
          <w:color w:val="000000"/>
        </w:rPr>
        <w:t xml:space="preserve"> Initiatives</w:t>
      </w:r>
    </w:p>
    <w:p w:rsidR="00E42280" w:rsidRDefault="00E42280" w:rsidP="00E42280">
      <w:pPr>
        <w:pStyle w:val="font7"/>
        <w:spacing w:before="0" w:beforeAutospacing="0" w:after="0" w:afterAutospacing="0"/>
        <w:ind w:left="720"/>
        <w:textAlignment w:val="baseline"/>
        <w:rPr>
          <w:color w:val="000000"/>
        </w:rPr>
      </w:pPr>
    </w:p>
    <w:p w:rsidR="00945738" w:rsidRPr="00945738" w:rsidRDefault="00E42280" w:rsidP="00945738">
      <w:pPr>
        <w:pStyle w:val="font7"/>
        <w:numPr>
          <w:ilvl w:val="0"/>
          <w:numId w:val="17"/>
        </w:numPr>
        <w:spacing w:before="0" w:beforeAutospacing="0" w:after="0" w:afterAutospacing="0"/>
        <w:textAlignment w:val="baseline"/>
        <w:rPr>
          <w:b/>
          <w:color w:val="000000"/>
        </w:rPr>
      </w:pPr>
      <w:r w:rsidRPr="00945738">
        <w:rPr>
          <w:b/>
          <w:color w:val="000000"/>
        </w:rPr>
        <w:t>Risk Mitigation</w:t>
      </w:r>
    </w:p>
    <w:p w:rsidR="00945738" w:rsidRDefault="00945738" w:rsidP="00945738">
      <w:pPr>
        <w:pStyle w:val="font7"/>
        <w:numPr>
          <w:ilvl w:val="1"/>
          <w:numId w:val="17"/>
        </w:numPr>
        <w:spacing w:before="0" w:beforeAutospacing="0" w:after="0" w:afterAutospacing="0"/>
        <w:textAlignment w:val="baseline"/>
        <w:rPr>
          <w:color w:val="000000"/>
        </w:rPr>
      </w:pPr>
      <w:r>
        <w:rPr>
          <w:color w:val="000000"/>
        </w:rPr>
        <w:t>Financial Management</w:t>
      </w:r>
    </w:p>
    <w:p w:rsidR="00945738" w:rsidRDefault="00945738" w:rsidP="00945738">
      <w:pPr>
        <w:pStyle w:val="font7"/>
        <w:numPr>
          <w:ilvl w:val="1"/>
          <w:numId w:val="17"/>
        </w:numPr>
        <w:spacing w:before="0" w:beforeAutospacing="0" w:after="0" w:afterAutospacing="0"/>
        <w:textAlignment w:val="baseline"/>
        <w:rPr>
          <w:color w:val="000000"/>
        </w:rPr>
      </w:pPr>
      <w:r>
        <w:rPr>
          <w:color w:val="000000"/>
        </w:rPr>
        <w:t>Integrity</w:t>
      </w:r>
    </w:p>
    <w:p w:rsidR="00945738" w:rsidRDefault="00945738" w:rsidP="00945738">
      <w:pPr>
        <w:pStyle w:val="font7"/>
        <w:numPr>
          <w:ilvl w:val="1"/>
          <w:numId w:val="17"/>
        </w:numPr>
        <w:spacing w:before="0" w:beforeAutospacing="0" w:after="0" w:afterAutospacing="0"/>
        <w:textAlignment w:val="baseline"/>
        <w:rPr>
          <w:color w:val="000000"/>
        </w:rPr>
      </w:pPr>
      <w:proofErr w:type="spellStart"/>
      <w:r>
        <w:rPr>
          <w:color w:val="000000"/>
        </w:rPr>
        <w:t>Additionality</w:t>
      </w:r>
      <w:proofErr w:type="spellEnd"/>
    </w:p>
    <w:p w:rsidR="00945738" w:rsidRPr="00945738" w:rsidRDefault="00945738" w:rsidP="00945738">
      <w:pPr>
        <w:pStyle w:val="font7"/>
        <w:numPr>
          <w:ilvl w:val="1"/>
          <w:numId w:val="17"/>
        </w:numPr>
        <w:spacing w:before="0" w:beforeAutospacing="0" w:after="0" w:afterAutospacing="0"/>
        <w:textAlignment w:val="baseline"/>
        <w:rPr>
          <w:color w:val="000000"/>
        </w:rPr>
      </w:pPr>
      <w:r>
        <w:rPr>
          <w:color w:val="000000"/>
        </w:rPr>
        <w:t>Implementation</w:t>
      </w:r>
    </w:p>
    <w:p w:rsidR="00E42280" w:rsidRDefault="00E42280" w:rsidP="00E42280">
      <w:pPr>
        <w:pStyle w:val="font7"/>
        <w:spacing w:before="0" w:beforeAutospacing="0" w:after="0" w:afterAutospacing="0"/>
        <w:ind w:left="720"/>
        <w:textAlignment w:val="baseline"/>
        <w:rPr>
          <w:color w:val="000000"/>
        </w:rPr>
      </w:pPr>
    </w:p>
    <w:p w:rsidR="00E42280" w:rsidRPr="00945738" w:rsidRDefault="00E42280" w:rsidP="00F541A0">
      <w:pPr>
        <w:pStyle w:val="font7"/>
        <w:numPr>
          <w:ilvl w:val="0"/>
          <w:numId w:val="17"/>
        </w:numPr>
        <w:spacing w:before="0" w:beforeAutospacing="0" w:after="0" w:afterAutospacing="0"/>
        <w:textAlignment w:val="baseline"/>
        <w:rPr>
          <w:b/>
          <w:color w:val="000000"/>
        </w:rPr>
      </w:pPr>
      <w:r w:rsidRPr="00945738">
        <w:rPr>
          <w:b/>
          <w:color w:val="000000"/>
        </w:rPr>
        <w:t>Role of SDG Community</w:t>
      </w:r>
      <w:r w:rsidR="00F541A0">
        <w:rPr>
          <w:b/>
          <w:color w:val="000000"/>
        </w:rPr>
        <w:t>: Tangible contributions</w:t>
      </w:r>
    </w:p>
    <w:p w:rsidR="00F541A0" w:rsidRDefault="00F541A0" w:rsidP="00F541A0">
      <w:pPr>
        <w:rPr>
          <w:color w:val="000000"/>
          <w:sz w:val="32"/>
          <w:szCs w:val="32"/>
        </w:rPr>
      </w:pPr>
      <w:r>
        <w:rPr>
          <w:color w:val="000000"/>
          <w:sz w:val="32"/>
          <w:szCs w:val="32"/>
        </w:rPr>
        <w:br w:type="page"/>
      </w:r>
    </w:p>
    <w:p w:rsidR="00404584" w:rsidRPr="0070752A" w:rsidRDefault="00497EFB" w:rsidP="00497EFB">
      <w:pPr>
        <w:pStyle w:val="font7"/>
        <w:spacing w:before="0" w:beforeAutospacing="0" w:after="0" w:afterAutospacing="0"/>
        <w:textAlignment w:val="baseline"/>
        <w:rPr>
          <w:b/>
          <w:bCs/>
          <w:color w:val="000000"/>
          <w:sz w:val="32"/>
          <w:szCs w:val="32"/>
        </w:rPr>
      </w:pPr>
      <w:r w:rsidRPr="0070752A">
        <w:rPr>
          <w:b/>
          <w:bCs/>
          <w:color w:val="000000"/>
          <w:sz w:val="32"/>
          <w:szCs w:val="32"/>
        </w:rPr>
        <w:lastRenderedPageBreak/>
        <w:t xml:space="preserve">1. </w:t>
      </w:r>
      <w:r w:rsidRPr="0070752A">
        <w:rPr>
          <w:b/>
          <w:bCs/>
          <w:color w:val="000000"/>
          <w:sz w:val="32"/>
          <w:szCs w:val="32"/>
          <w:bdr w:val="none" w:sz="0" w:space="0" w:color="auto" w:frame="1"/>
        </w:rPr>
        <w:t>Problem and C</w:t>
      </w:r>
      <w:r w:rsidR="002E01D9" w:rsidRPr="0070752A">
        <w:rPr>
          <w:b/>
          <w:bCs/>
          <w:color w:val="000000"/>
          <w:sz w:val="32"/>
          <w:szCs w:val="32"/>
          <w:bdr w:val="none" w:sz="0" w:space="0" w:color="auto" w:frame="1"/>
        </w:rPr>
        <w:t>ontext</w:t>
      </w:r>
      <w:r w:rsidR="00F541A0">
        <w:rPr>
          <w:b/>
          <w:bCs/>
          <w:color w:val="000000"/>
          <w:sz w:val="32"/>
          <w:szCs w:val="32"/>
          <w:bdr w:val="none" w:sz="0" w:space="0" w:color="auto" w:frame="1"/>
        </w:rPr>
        <w:t xml:space="preserve">: </w:t>
      </w:r>
      <w:r w:rsidR="00F541A0" w:rsidRPr="00F541A0">
        <w:rPr>
          <w:b/>
          <w:bCs/>
          <w:color w:val="000000"/>
          <w:sz w:val="32"/>
          <w:szCs w:val="32"/>
          <w:bdr w:val="none" w:sz="0" w:space="0" w:color="auto" w:frame="1"/>
        </w:rPr>
        <w:t>Financing post-2015 MDGs</w:t>
      </w:r>
    </w:p>
    <w:p w:rsidR="00B610F5" w:rsidRDefault="00523A89" w:rsidP="00DB79D5">
      <w:pPr>
        <w:pStyle w:val="font7"/>
        <w:spacing w:after="0"/>
        <w:jc w:val="both"/>
        <w:textAlignment w:val="baseline"/>
        <w:rPr>
          <w:color w:val="000000"/>
        </w:rPr>
      </w:pPr>
      <w:r>
        <w:rPr>
          <w:color w:val="000000"/>
        </w:rPr>
        <w:t xml:space="preserve">Financing the original </w:t>
      </w:r>
      <w:r w:rsidRPr="00946024">
        <w:rPr>
          <w:color w:val="000000"/>
        </w:rPr>
        <w:t>Millennium Development Goals (MDGs)</w:t>
      </w:r>
      <w:r>
        <w:rPr>
          <w:color w:val="000000"/>
        </w:rPr>
        <w:t xml:space="preserve"> focused mostly on an implicit assumption that when countries were unable to mobilize sufficient domestic resources to finance progress towards the MDGs, the gap should either be filled with Official Development Assistance (ODA) or debt cancellation (see </w:t>
      </w:r>
      <w:proofErr w:type="spellStart"/>
      <w:r w:rsidRPr="00946024">
        <w:rPr>
          <w:color w:val="000000"/>
        </w:rPr>
        <w:t>Devarajan</w:t>
      </w:r>
      <w:proofErr w:type="spellEnd"/>
      <w:r w:rsidRPr="00946024">
        <w:rPr>
          <w:color w:val="000000"/>
        </w:rPr>
        <w:t xml:space="preserve"> et al., 2002; Millennium Project, 2005</w:t>
      </w:r>
      <w:r>
        <w:rPr>
          <w:color w:val="000000"/>
        </w:rPr>
        <w:t>). However, in the past 15 years the development finance landscape has drastically changed</w:t>
      </w:r>
      <w:r w:rsidR="00A3323D">
        <w:rPr>
          <w:color w:val="000000"/>
        </w:rPr>
        <w:t>. On one hand</w:t>
      </w:r>
      <w:r w:rsidR="007D33F5">
        <w:rPr>
          <w:color w:val="000000"/>
        </w:rPr>
        <w:t>,</w:t>
      </w:r>
      <w:r w:rsidR="00A3323D">
        <w:rPr>
          <w:color w:val="000000"/>
        </w:rPr>
        <w:t xml:space="preserve"> </w:t>
      </w:r>
      <w:r w:rsidR="00DA424B">
        <w:rPr>
          <w:color w:val="000000"/>
        </w:rPr>
        <w:t xml:space="preserve">many developing countries </w:t>
      </w:r>
      <w:r w:rsidR="007D33F5">
        <w:rPr>
          <w:color w:val="000000"/>
        </w:rPr>
        <w:t>get better access</w:t>
      </w:r>
      <w:r w:rsidR="00DA424B">
        <w:rPr>
          <w:color w:val="000000"/>
        </w:rPr>
        <w:t xml:space="preserve"> to private sources of investment to finance their development needs. </w:t>
      </w:r>
      <w:r w:rsidR="008E62DE">
        <w:rPr>
          <w:color w:val="000000"/>
        </w:rPr>
        <w:t xml:space="preserve">Moreover, </w:t>
      </w:r>
      <w:r w:rsidR="00DA424B">
        <w:rPr>
          <w:color w:val="000000"/>
        </w:rPr>
        <w:t xml:space="preserve">over the </w:t>
      </w:r>
      <w:r w:rsidR="00A3323D">
        <w:rPr>
          <w:color w:val="000000"/>
        </w:rPr>
        <w:t>period</w:t>
      </w:r>
      <w:r w:rsidR="00DA424B">
        <w:rPr>
          <w:color w:val="000000"/>
        </w:rPr>
        <w:t xml:space="preserve"> until 2030 it is expected that 28 developing countries with a total population of </w:t>
      </w:r>
      <w:r w:rsidR="007D33F5">
        <w:rPr>
          <w:color w:val="000000"/>
        </w:rPr>
        <w:t xml:space="preserve">two </w:t>
      </w:r>
      <w:r w:rsidR="00DA424B">
        <w:rPr>
          <w:color w:val="000000"/>
        </w:rPr>
        <w:t xml:space="preserve">billion people are projected to </w:t>
      </w:r>
      <w:r w:rsidR="008E62DE">
        <w:rPr>
          <w:color w:val="000000"/>
        </w:rPr>
        <w:t xml:space="preserve">graduate from the low income country </w:t>
      </w:r>
      <w:r w:rsidR="00DA424B">
        <w:rPr>
          <w:color w:val="000000"/>
        </w:rPr>
        <w:t xml:space="preserve">ODA eligibility </w:t>
      </w:r>
      <w:r w:rsidR="008E62DE">
        <w:rPr>
          <w:color w:val="000000"/>
        </w:rPr>
        <w:t xml:space="preserve">threshold </w:t>
      </w:r>
      <w:r w:rsidR="00DA424B">
        <w:rPr>
          <w:color w:val="000000"/>
        </w:rPr>
        <w:t>(</w:t>
      </w:r>
      <w:proofErr w:type="spellStart"/>
      <w:r w:rsidR="002A40C5">
        <w:rPr>
          <w:color w:val="000000"/>
        </w:rPr>
        <w:t>Sedemund</w:t>
      </w:r>
      <w:proofErr w:type="spellEnd"/>
      <w:r w:rsidR="002A40C5">
        <w:rPr>
          <w:color w:val="000000"/>
        </w:rPr>
        <w:t xml:space="preserve"> </w:t>
      </w:r>
      <w:r w:rsidR="00DA424B">
        <w:rPr>
          <w:color w:val="000000"/>
        </w:rPr>
        <w:t xml:space="preserve">2014). </w:t>
      </w:r>
    </w:p>
    <w:p w:rsidR="00B610F5" w:rsidRDefault="00A3323D" w:rsidP="00DB79D5">
      <w:pPr>
        <w:pStyle w:val="font7"/>
        <w:spacing w:after="0"/>
        <w:jc w:val="both"/>
        <w:textAlignment w:val="baseline"/>
        <w:rPr>
          <w:color w:val="000000"/>
        </w:rPr>
      </w:pPr>
      <w:r>
        <w:rPr>
          <w:color w:val="000000"/>
        </w:rPr>
        <w:t>On the other hand, an increasing amount of development assistance is being conducted outside the realm of international organizations.</w:t>
      </w:r>
      <w:r w:rsidR="008E62DE">
        <w:rPr>
          <w:color w:val="000000"/>
        </w:rPr>
        <w:t xml:space="preserve"> For example, a</w:t>
      </w:r>
      <w:r w:rsidR="008E62DE" w:rsidRPr="008E62DE">
        <w:rPr>
          <w:color w:val="000000"/>
        </w:rPr>
        <w:t xml:space="preserve">n increasing number of developing countries are disengaging from </w:t>
      </w:r>
      <w:r w:rsidR="008E62DE">
        <w:rPr>
          <w:color w:val="000000"/>
        </w:rPr>
        <w:t xml:space="preserve">all kinds of international investment agreements </w:t>
      </w:r>
      <w:r w:rsidR="008E62DE" w:rsidRPr="008E62DE">
        <w:rPr>
          <w:color w:val="000000"/>
        </w:rPr>
        <w:t>in Africa, Asia and Latin America</w:t>
      </w:r>
      <w:r w:rsidR="008E62DE">
        <w:rPr>
          <w:color w:val="000000"/>
        </w:rPr>
        <w:t xml:space="preserve"> (UNCTAD 2014).</w:t>
      </w:r>
      <w:r w:rsidR="00B610F5">
        <w:rPr>
          <w:color w:val="000000"/>
        </w:rPr>
        <w:t xml:space="preserve"> </w:t>
      </w:r>
      <w:r w:rsidR="00763DB2">
        <w:rPr>
          <w:color w:val="000000"/>
        </w:rPr>
        <w:t>T</w:t>
      </w:r>
      <w:r w:rsidR="00DA424B">
        <w:rPr>
          <w:color w:val="000000"/>
        </w:rPr>
        <w:t xml:space="preserve">he partial privatization </w:t>
      </w:r>
      <w:r w:rsidR="00763DB2">
        <w:rPr>
          <w:color w:val="000000"/>
        </w:rPr>
        <w:t xml:space="preserve">and regionalization </w:t>
      </w:r>
      <w:r w:rsidR="00DA424B">
        <w:rPr>
          <w:color w:val="000000"/>
        </w:rPr>
        <w:t xml:space="preserve">of development finance reinforces the danger of </w:t>
      </w:r>
      <w:r w:rsidR="00B610F5">
        <w:rPr>
          <w:color w:val="000000"/>
        </w:rPr>
        <w:t xml:space="preserve">noncompliance </w:t>
      </w:r>
      <w:r w:rsidR="00441C52">
        <w:rPr>
          <w:color w:val="000000"/>
        </w:rPr>
        <w:t xml:space="preserve">with </w:t>
      </w:r>
      <w:r w:rsidR="00DA424B">
        <w:rPr>
          <w:color w:val="000000"/>
        </w:rPr>
        <w:t xml:space="preserve">the </w:t>
      </w:r>
      <w:r w:rsidR="00B610F5">
        <w:rPr>
          <w:color w:val="000000"/>
        </w:rPr>
        <w:t>post-2015 development framework</w:t>
      </w:r>
      <w:r w:rsidR="00DA424B">
        <w:rPr>
          <w:color w:val="000000"/>
        </w:rPr>
        <w:t xml:space="preserve">. </w:t>
      </w:r>
      <w:r w:rsidR="00763DB2">
        <w:rPr>
          <w:color w:val="000000"/>
        </w:rPr>
        <w:t xml:space="preserve">In such a global investment climate international financial institutions are likely to gradually lose their relevance in the international sphere unless action is taken to substantially redefine their business models. </w:t>
      </w:r>
    </w:p>
    <w:p w:rsidR="002E01D9" w:rsidRDefault="00763DB2" w:rsidP="00DB79D5">
      <w:pPr>
        <w:pStyle w:val="font7"/>
        <w:spacing w:after="0"/>
        <w:jc w:val="both"/>
        <w:textAlignment w:val="baseline"/>
        <w:rPr>
          <w:color w:val="000000"/>
        </w:rPr>
      </w:pPr>
      <w:r>
        <w:rPr>
          <w:color w:val="000000"/>
        </w:rPr>
        <w:t xml:space="preserve">One key aspect of business model transformation for </w:t>
      </w:r>
      <w:r w:rsidR="00E31922">
        <w:rPr>
          <w:color w:val="000000"/>
        </w:rPr>
        <w:t xml:space="preserve">International Financial Institutions (IFIs) </w:t>
      </w:r>
      <w:r>
        <w:rPr>
          <w:color w:val="000000"/>
        </w:rPr>
        <w:t xml:space="preserve">includes the development of new funding modalities in order to take advantage of new sources of funding. </w:t>
      </w:r>
      <w:r w:rsidR="00404584">
        <w:rPr>
          <w:color w:val="000000"/>
        </w:rPr>
        <w:t xml:space="preserve">A recent report published by the Overseas Development Institute estimates an annual shortage of </w:t>
      </w:r>
      <w:r w:rsidR="00441C52">
        <w:rPr>
          <w:color w:val="000000"/>
        </w:rPr>
        <w:t xml:space="preserve">US$104 to US$200 </w:t>
      </w:r>
      <w:r w:rsidR="00404584">
        <w:rPr>
          <w:color w:val="000000"/>
        </w:rPr>
        <w:t>billion (</w:t>
      </w:r>
      <w:r w:rsidR="00772BDC">
        <w:rPr>
          <w:color w:val="000000"/>
        </w:rPr>
        <w:t>including</w:t>
      </w:r>
      <w:r w:rsidR="00404584">
        <w:rPr>
          <w:color w:val="000000"/>
        </w:rPr>
        <w:t xml:space="preserve"> the areas of education, health, water &amp; sanitation, and food security/nutrition/agriculture) in addition to </w:t>
      </w:r>
      <w:r w:rsidR="00441C52">
        <w:rPr>
          <w:color w:val="000000"/>
        </w:rPr>
        <w:t xml:space="preserve">an annual shortage of US$400 </w:t>
      </w:r>
      <w:r w:rsidR="00404584">
        <w:rPr>
          <w:color w:val="000000"/>
        </w:rPr>
        <w:t xml:space="preserve">billion to </w:t>
      </w:r>
      <w:r w:rsidR="00441C52">
        <w:rPr>
          <w:color w:val="000000"/>
        </w:rPr>
        <w:t xml:space="preserve">US$900 </w:t>
      </w:r>
      <w:r w:rsidR="00404584">
        <w:rPr>
          <w:color w:val="000000"/>
        </w:rPr>
        <w:t>billion renewable energy</w:t>
      </w:r>
      <w:r w:rsidR="00441C52">
        <w:rPr>
          <w:color w:val="000000"/>
        </w:rPr>
        <w:t xml:space="preserve"> investment</w:t>
      </w:r>
      <w:r w:rsidR="00404584">
        <w:rPr>
          <w:color w:val="000000"/>
        </w:rPr>
        <w:t xml:space="preserve">. </w:t>
      </w:r>
      <w:r w:rsidR="00B610F5">
        <w:rPr>
          <w:color w:val="000000"/>
        </w:rPr>
        <w:t xml:space="preserve">In light of this anticipated funding shortage to meet </w:t>
      </w:r>
      <w:r w:rsidR="00E31922">
        <w:rPr>
          <w:color w:val="000000"/>
        </w:rPr>
        <w:t>the Sustainable Development Goals (</w:t>
      </w:r>
      <w:r w:rsidR="00B610F5">
        <w:rPr>
          <w:color w:val="000000"/>
        </w:rPr>
        <w:t>SDGs</w:t>
      </w:r>
      <w:r w:rsidR="00E31922">
        <w:rPr>
          <w:color w:val="000000"/>
        </w:rPr>
        <w:t>)</w:t>
      </w:r>
      <w:r w:rsidR="00B610F5">
        <w:rPr>
          <w:color w:val="000000"/>
        </w:rPr>
        <w:t xml:space="preserve"> we propose developing a financial instrument that allows international organizations to integrate crow</w:t>
      </w:r>
      <w:r w:rsidR="00EA76C1">
        <w:rPr>
          <w:color w:val="000000"/>
        </w:rPr>
        <w:t>d</w:t>
      </w:r>
      <w:r w:rsidR="00B610F5">
        <w:rPr>
          <w:color w:val="000000"/>
        </w:rPr>
        <w:t xml:space="preserve">-funding platforms into their institutional financial models. </w:t>
      </w:r>
    </w:p>
    <w:p w:rsidR="002E01D9" w:rsidRPr="0070752A" w:rsidRDefault="00497EFB" w:rsidP="00DB79D5">
      <w:pPr>
        <w:pStyle w:val="font7"/>
        <w:spacing w:before="0" w:beforeAutospacing="0" w:after="0" w:afterAutospacing="0"/>
        <w:jc w:val="both"/>
        <w:textAlignment w:val="baseline"/>
        <w:rPr>
          <w:b/>
          <w:bCs/>
          <w:color w:val="000000"/>
          <w:sz w:val="32"/>
          <w:szCs w:val="32"/>
        </w:rPr>
      </w:pPr>
      <w:r w:rsidRPr="0070752A">
        <w:rPr>
          <w:b/>
          <w:bCs/>
          <w:color w:val="000000"/>
          <w:sz w:val="32"/>
          <w:szCs w:val="32"/>
        </w:rPr>
        <w:t xml:space="preserve">2. Proposed </w:t>
      </w:r>
      <w:r w:rsidR="002E01D9" w:rsidRPr="0070752A">
        <w:rPr>
          <w:b/>
          <w:bCs/>
          <w:color w:val="000000"/>
          <w:sz w:val="32"/>
          <w:szCs w:val="32"/>
          <w:bdr w:val="none" w:sz="0" w:space="0" w:color="auto" w:frame="1"/>
        </w:rPr>
        <w:t>Solution</w:t>
      </w:r>
    </w:p>
    <w:p w:rsidR="00497EFB" w:rsidRDefault="00497EFB" w:rsidP="00DB79D5">
      <w:pPr>
        <w:pStyle w:val="font7"/>
        <w:spacing w:before="0" w:beforeAutospacing="0" w:after="0" w:afterAutospacing="0"/>
        <w:jc w:val="both"/>
        <w:textAlignment w:val="baseline"/>
        <w:rPr>
          <w:color w:val="000000"/>
        </w:rPr>
      </w:pPr>
    </w:p>
    <w:p w:rsidR="00497EFB" w:rsidRDefault="00497EFB" w:rsidP="00F541A0">
      <w:pPr>
        <w:pStyle w:val="font7"/>
        <w:spacing w:before="0" w:beforeAutospacing="0" w:after="0" w:afterAutospacing="0"/>
        <w:jc w:val="both"/>
        <w:textAlignment w:val="baseline"/>
      </w:pPr>
      <w:r>
        <w:t xml:space="preserve">We propose </w:t>
      </w:r>
      <w:r w:rsidR="009D7679">
        <w:t xml:space="preserve">allowing </w:t>
      </w:r>
      <w:r>
        <w:t xml:space="preserve">World Bank task teams </w:t>
      </w:r>
      <w:r w:rsidR="00F541A0">
        <w:t xml:space="preserve">the opportunity of </w:t>
      </w:r>
      <w:r>
        <w:t xml:space="preserve">institutionalized access to online donations </w:t>
      </w:r>
      <w:r w:rsidR="00F541A0">
        <w:t xml:space="preserve">using </w:t>
      </w:r>
      <w:r>
        <w:t>crowd-funding websites.</w:t>
      </w:r>
    </w:p>
    <w:p w:rsidR="00497EFB" w:rsidRPr="00497EFB" w:rsidRDefault="00497EFB" w:rsidP="00DB79D5">
      <w:pPr>
        <w:pStyle w:val="font7"/>
        <w:spacing w:before="0" w:beforeAutospacing="0" w:after="0" w:afterAutospacing="0"/>
        <w:jc w:val="both"/>
        <w:textAlignment w:val="baseline"/>
      </w:pPr>
    </w:p>
    <w:p w:rsidR="00A775C2" w:rsidRPr="002E789C" w:rsidRDefault="00497EFB" w:rsidP="00DB79D5">
      <w:pPr>
        <w:pStyle w:val="font7"/>
        <w:spacing w:before="0" w:beforeAutospacing="0" w:after="0" w:afterAutospacing="0"/>
        <w:jc w:val="both"/>
        <w:textAlignment w:val="baseline"/>
        <w:rPr>
          <w:iCs/>
        </w:rPr>
      </w:pPr>
      <w:r w:rsidRPr="002E789C">
        <w:rPr>
          <w:b/>
          <w:bCs/>
          <w:iCs/>
        </w:rPr>
        <w:t>2.</w:t>
      </w:r>
      <w:r w:rsidRPr="002E789C">
        <w:rPr>
          <w:b/>
          <w:bCs/>
          <w:iCs/>
          <w:bdr w:val="none" w:sz="0" w:space="0" w:color="auto" w:frame="1"/>
        </w:rPr>
        <w:t xml:space="preserve">1. </w:t>
      </w:r>
      <w:r w:rsidR="00C87347" w:rsidRPr="002E789C">
        <w:rPr>
          <w:b/>
          <w:bCs/>
          <w:iCs/>
          <w:bdr w:val="none" w:sz="0" w:space="0" w:color="auto" w:frame="1"/>
        </w:rPr>
        <w:t>Background:</w:t>
      </w:r>
      <w:r w:rsidR="00C87347" w:rsidRPr="002E789C">
        <w:rPr>
          <w:iCs/>
          <w:bdr w:val="none" w:sz="0" w:space="0" w:color="auto" w:frame="1"/>
        </w:rPr>
        <w:t xml:space="preserve"> </w:t>
      </w:r>
      <w:r w:rsidR="00A775C2" w:rsidRPr="002E789C">
        <w:rPr>
          <w:iCs/>
          <w:bdr w:val="none" w:sz="0" w:space="0" w:color="auto" w:frame="1"/>
        </w:rPr>
        <w:t>What is crowd-funding?</w:t>
      </w:r>
    </w:p>
    <w:p w:rsidR="00A775C2" w:rsidRDefault="00A775C2" w:rsidP="00DB79D5">
      <w:pPr>
        <w:pStyle w:val="font7"/>
        <w:spacing w:before="0" w:beforeAutospacing="0" w:after="0" w:afterAutospacing="0"/>
        <w:jc w:val="both"/>
        <w:textAlignment w:val="baseline"/>
        <w:rPr>
          <w:color w:val="000000"/>
          <w:bdr w:val="none" w:sz="0" w:space="0" w:color="auto" w:frame="1"/>
        </w:rPr>
      </w:pPr>
    </w:p>
    <w:p w:rsidR="00A775C2" w:rsidRPr="00A775C2" w:rsidRDefault="00A775C2" w:rsidP="00DB79D5">
      <w:pPr>
        <w:spacing w:after="120"/>
        <w:jc w:val="both"/>
        <w:rPr>
          <w:rFonts w:asciiTheme="majorBidi" w:hAnsiTheme="majorBidi" w:cstheme="majorBidi"/>
          <w:sz w:val="24"/>
          <w:szCs w:val="24"/>
        </w:rPr>
      </w:pPr>
      <w:r w:rsidRPr="00A775C2">
        <w:rPr>
          <w:rFonts w:asciiTheme="majorBidi" w:hAnsiTheme="majorBidi" w:cstheme="majorBidi"/>
          <w:sz w:val="24"/>
          <w:szCs w:val="24"/>
        </w:rPr>
        <w:t xml:space="preserve">Crowd-funding is simply the process of getting a large number of people to finance small and medium sized projects using the internet. About 80% of projects range between US$10,000 and US$250,000 but some successful ones have been able </w:t>
      </w:r>
      <w:r w:rsidR="00665D26">
        <w:rPr>
          <w:rFonts w:asciiTheme="majorBidi" w:hAnsiTheme="majorBidi" w:cstheme="majorBidi"/>
          <w:sz w:val="24"/>
          <w:szCs w:val="24"/>
        </w:rPr>
        <w:t>to raise as much as US$1 million (</w:t>
      </w:r>
      <w:proofErr w:type="spellStart"/>
      <w:r w:rsidR="00665D26">
        <w:rPr>
          <w:rFonts w:asciiTheme="majorBidi" w:hAnsiTheme="majorBidi" w:cstheme="majorBidi"/>
          <w:sz w:val="24"/>
          <w:szCs w:val="24"/>
        </w:rPr>
        <w:t>Massolution</w:t>
      </w:r>
      <w:proofErr w:type="spellEnd"/>
      <w:r w:rsidR="00665D26">
        <w:rPr>
          <w:rFonts w:asciiTheme="majorBidi" w:hAnsiTheme="majorBidi" w:cstheme="majorBidi"/>
          <w:sz w:val="24"/>
          <w:szCs w:val="24"/>
        </w:rPr>
        <w:t xml:space="preserve"> 2013)</w:t>
      </w:r>
      <w:r w:rsidRPr="00A775C2">
        <w:rPr>
          <w:rFonts w:asciiTheme="majorBidi" w:hAnsiTheme="majorBidi" w:cstheme="majorBidi"/>
          <w:sz w:val="24"/>
          <w:szCs w:val="24"/>
        </w:rPr>
        <w:t xml:space="preserve">. </w:t>
      </w:r>
      <w:r w:rsidR="00CE6A9F">
        <w:rPr>
          <w:rFonts w:asciiTheme="majorBidi" w:hAnsiTheme="majorBidi" w:cstheme="majorBidi"/>
          <w:sz w:val="24"/>
          <w:szCs w:val="24"/>
        </w:rPr>
        <w:t>Websites</w:t>
      </w:r>
      <w:r w:rsidR="00F82A43">
        <w:rPr>
          <w:rFonts w:asciiTheme="majorBidi" w:hAnsiTheme="majorBidi" w:cstheme="majorBidi"/>
          <w:sz w:val="24"/>
          <w:szCs w:val="24"/>
        </w:rPr>
        <w:t xml:space="preserve"> such as kickstarter.com and indiegogo.com are good examples.</w:t>
      </w:r>
    </w:p>
    <w:p w:rsidR="00A775C2" w:rsidRDefault="00A775C2" w:rsidP="00DB79D5">
      <w:pPr>
        <w:spacing w:after="120"/>
        <w:jc w:val="both"/>
        <w:rPr>
          <w:rFonts w:asciiTheme="majorBidi" w:hAnsiTheme="majorBidi" w:cstheme="majorBidi"/>
          <w:sz w:val="24"/>
          <w:szCs w:val="24"/>
        </w:rPr>
      </w:pPr>
      <w:r w:rsidRPr="00A775C2">
        <w:rPr>
          <w:rFonts w:asciiTheme="majorBidi" w:hAnsiTheme="majorBidi" w:cstheme="majorBidi"/>
          <w:sz w:val="24"/>
          <w:szCs w:val="24"/>
        </w:rPr>
        <w:t>The idea behind crowd-funding is not new.</w:t>
      </w:r>
      <w:r w:rsidRPr="00823A70">
        <w:rPr>
          <w:rFonts w:asciiTheme="majorBidi" w:hAnsiTheme="majorBidi" w:cstheme="majorBidi"/>
          <w:sz w:val="24"/>
          <w:szCs w:val="24"/>
        </w:rPr>
        <w:t xml:space="preserve"> </w:t>
      </w:r>
      <w:r>
        <w:rPr>
          <w:rFonts w:asciiTheme="majorBidi" w:hAnsiTheme="majorBidi" w:cstheme="majorBidi"/>
          <w:sz w:val="24"/>
          <w:szCs w:val="24"/>
        </w:rPr>
        <w:t>B</w:t>
      </w:r>
      <w:r w:rsidRPr="00235544">
        <w:rPr>
          <w:rFonts w:asciiTheme="majorBidi" w:hAnsiTheme="majorBidi" w:cstheme="majorBidi"/>
          <w:sz w:val="24"/>
          <w:szCs w:val="24"/>
        </w:rPr>
        <w:t xml:space="preserve">ut with more and more people connected online, the internet is becoming a new platform for </w:t>
      </w:r>
      <w:r w:rsidR="00722BEE">
        <w:rPr>
          <w:rFonts w:asciiTheme="majorBidi" w:hAnsiTheme="majorBidi" w:cstheme="majorBidi"/>
          <w:sz w:val="24"/>
          <w:szCs w:val="24"/>
        </w:rPr>
        <w:t>these</w:t>
      </w:r>
      <w:r w:rsidR="00722BEE" w:rsidRPr="00235544">
        <w:rPr>
          <w:rFonts w:asciiTheme="majorBidi" w:hAnsiTheme="majorBidi" w:cstheme="majorBidi"/>
          <w:sz w:val="24"/>
          <w:szCs w:val="24"/>
        </w:rPr>
        <w:t xml:space="preserve"> </w:t>
      </w:r>
      <w:r w:rsidRPr="00235544">
        <w:rPr>
          <w:rFonts w:asciiTheme="majorBidi" w:hAnsiTheme="majorBidi" w:cstheme="majorBidi"/>
          <w:sz w:val="24"/>
          <w:szCs w:val="24"/>
        </w:rPr>
        <w:t>activities.</w:t>
      </w:r>
      <w:r>
        <w:rPr>
          <w:rFonts w:asciiTheme="majorBidi" w:hAnsiTheme="majorBidi" w:cstheme="majorBidi"/>
          <w:sz w:val="24"/>
          <w:szCs w:val="24"/>
        </w:rPr>
        <w:t xml:space="preserve"> In 2013, c</w:t>
      </w:r>
      <w:r w:rsidRPr="00657F4E">
        <w:rPr>
          <w:rFonts w:asciiTheme="majorBidi" w:hAnsiTheme="majorBidi" w:cstheme="majorBidi"/>
          <w:sz w:val="24"/>
          <w:szCs w:val="24"/>
        </w:rPr>
        <w:t>rowd</w:t>
      </w:r>
      <w:r>
        <w:rPr>
          <w:rFonts w:asciiTheme="majorBidi" w:hAnsiTheme="majorBidi" w:cstheme="majorBidi"/>
          <w:sz w:val="24"/>
          <w:szCs w:val="24"/>
        </w:rPr>
        <w:t>-</w:t>
      </w:r>
      <w:r w:rsidRPr="00657F4E">
        <w:rPr>
          <w:rFonts w:asciiTheme="majorBidi" w:hAnsiTheme="majorBidi" w:cstheme="majorBidi"/>
          <w:sz w:val="24"/>
          <w:szCs w:val="24"/>
        </w:rPr>
        <w:t>funding websites raise</w:t>
      </w:r>
      <w:r>
        <w:rPr>
          <w:rFonts w:asciiTheme="majorBidi" w:hAnsiTheme="majorBidi" w:cstheme="majorBidi"/>
          <w:sz w:val="24"/>
          <w:szCs w:val="24"/>
        </w:rPr>
        <w:t>d</w:t>
      </w:r>
      <w:r w:rsidRPr="00657F4E">
        <w:rPr>
          <w:rFonts w:asciiTheme="majorBidi" w:hAnsiTheme="majorBidi" w:cstheme="majorBidi"/>
          <w:sz w:val="24"/>
          <w:szCs w:val="24"/>
        </w:rPr>
        <w:t xml:space="preserve"> </w:t>
      </w:r>
      <w:r>
        <w:rPr>
          <w:rFonts w:asciiTheme="majorBidi" w:hAnsiTheme="majorBidi" w:cstheme="majorBidi"/>
          <w:sz w:val="24"/>
          <w:szCs w:val="24"/>
        </w:rPr>
        <w:lastRenderedPageBreak/>
        <w:t>US</w:t>
      </w:r>
      <w:r w:rsidRPr="00657F4E">
        <w:rPr>
          <w:rFonts w:asciiTheme="majorBidi" w:hAnsiTheme="majorBidi" w:cstheme="majorBidi"/>
          <w:sz w:val="24"/>
          <w:szCs w:val="24"/>
        </w:rPr>
        <w:t>$</w:t>
      </w:r>
      <w:r>
        <w:rPr>
          <w:rFonts w:asciiTheme="majorBidi" w:hAnsiTheme="majorBidi" w:cstheme="majorBidi"/>
          <w:sz w:val="24"/>
          <w:szCs w:val="24"/>
        </w:rPr>
        <w:t>5.1</w:t>
      </w:r>
      <w:r w:rsidRPr="00657F4E">
        <w:rPr>
          <w:rFonts w:asciiTheme="majorBidi" w:hAnsiTheme="majorBidi" w:cstheme="majorBidi"/>
          <w:sz w:val="24"/>
          <w:szCs w:val="24"/>
        </w:rPr>
        <w:t xml:space="preserve"> </w:t>
      </w:r>
      <w:r>
        <w:rPr>
          <w:rFonts w:asciiTheme="majorBidi" w:hAnsiTheme="majorBidi" w:cstheme="majorBidi"/>
          <w:sz w:val="24"/>
          <w:szCs w:val="24"/>
        </w:rPr>
        <w:t>billion</w:t>
      </w:r>
      <w:r w:rsidRPr="00657F4E">
        <w:rPr>
          <w:rFonts w:asciiTheme="majorBidi" w:hAnsiTheme="majorBidi" w:cstheme="majorBidi"/>
          <w:sz w:val="24"/>
          <w:szCs w:val="24"/>
        </w:rPr>
        <w:t xml:space="preserve"> </w:t>
      </w:r>
      <w:r>
        <w:rPr>
          <w:rFonts w:asciiTheme="majorBidi" w:hAnsiTheme="majorBidi" w:cstheme="majorBidi"/>
          <w:sz w:val="24"/>
          <w:szCs w:val="24"/>
        </w:rPr>
        <w:t xml:space="preserve">around the world and </w:t>
      </w:r>
      <w:r w:rsidR="00F82A43">
        <w:rPr>
          <w:rFonts w:asciiTheme="majorBidi" w:hAnsiTheme="majorBidi" w:cstheme="majorBidi"/>
          <w:sz w:val="24"/>
          <w:szCs w:val="24"/>
        </w:rPr>
        <w:t xml:space="preserve">are expected </w:t>
      </w:r>
      <w:r w:rsidR="00F82A43" w:rsidRPr="00665D26">
        <w:rPr>
          <w:rFonts w:asciiTheme="majorBidi" w:hAnsiTheme="majorBidi" w:cstheme="majorBidi"/>
          <w:sz w:val="24"/>
          <w:szCs w:val="24"/>
        </w:rPr>
        <w:t xml:space="preserve">to reach around </w:t>
      </w:r>
      <w:r w:rsidR="00665D26" w:rsidRPr="00665D26">
        <w:rPr>
          <w:rFonts w:asciiTheme="majorBidi" w:hAnsiTheme="majorBidi" w:cstheme="majorBidi"/>
          <w:sz w:val="24"/>
          <w:szCs w:val="24"/>
        </w:rPr>
        <w:t>US$93 billion by 2025 (</w:t>
      </w:r>
      <w:proofErr w:type="spellStart"/>
      <w:r w:rsidR="00665D26" w:rsidRPr="00665D26">
        <w:rPr>
          <w:rFonts w:asciiTheme="majorBidi" w:hAnsiTheme="majorBidi" w:cstheme="majorBidi"/>
          <w:sz w:val="24"/>
          <w:szCs w:val="24"/>
        </w:rPr>
        <w:t>Infodev</w:t>
      </w:r>
      <w:proofErr w:type="spellEnd"/>
      <w:r w:rsidR="00665D26" w:rsidRPr="00665D26">
        <w:rPr>
          <w:rFonts w:asciiTheme="majorBidi" w:hAnsiTheme="majorBidi" w:cstheme="majorBidi"/>
          <w:sz w:val="24"/>
          <w:szCs w:val="24"/>
        </w:rPr>
        <w:t xml:space="preserve"> 2014).</w:t>
      </w:r>
      <w:r w:rsidRPr="00665D26">
        <w:rPr>
          <w:rFonts w:asciiTheme="majorBidi" w:hAnsiTheme="majorBidi" w:cstheme="majorBidi"/>
          <w:sz w:val="24"/>
          <w:szCs w:val="24"/>
        </w:rPr>
        <w:t xml:space="preserve"> Although crowd-based funding is not a new concept</w:t>
      </w:r>
      <w:r w:rsidRPr="00823A70">
        <w:rPr>
          <w:rFonts w:asciiTheme="majorBidi" w:hAnsiTheme="majorBidi" w:cstheme="majorBidi"/>
          <w:sz w:val="24"/>
          <w:szCs w:val="24"/>
        </w:rPr>
        <w:t>, thanks to the internet, it is now emerging as a viable and scalable alternative to public and private finance.</w:t>
      </w:r>
    </w:p>
    <w:p w:rsidR="005203E3" w:rsidRPr="005203E3" w:rsidRDefault="00F82A43" w:rsidP="00DB79D5">
      <w:pPr>
        <w:pStyle w:val="font7"/>
        <w:jc w:val="both"/>
        <w:textAlignment w:val="baseline"/>
        <w:rPr>
          <w:color w:val="000000"/>
        </w:rPr>
      </w:pPr>
      <w:r>
        <w:rPr>
          <w:color w:val="000000"/>
        </w:rPr>
        <w:t xml:space="preserve">Four </w:t>
      </w:r>
      <w:r w:rsidR="005203E3" w:rsidRPr="005203E3">
        <w:rPr>
          <w:color w:val="000000"/>
        </w:rPr>
        <w:t>distinc</w:t>
      </w:r>
      <w:r w:rsidR="005203E3">
        <w:rPr>
          <w:color w:val="000000"/>
        </w:rPr>
        <w:t>t</w:t>
      </w:r>
      <w:r w:rsidR="005203E3" w:rsidRPr="005203E3">
        <w:rPr>
          <w:color w:val="000000"/>
        </w:rPr>
        <w:t xml:space="preserve"> forms of crowd-funding </w:t>
      </w:r>
      <w:r w:rsidR="00CE6A9F">
        <w:rPr>
          <w:color w:val="000000"/>
        </w:rPr>
        <w:t>campaigns have developed so far</w:t>
      </w:r>
      <w:r w:rsidR="00A711B8">
        <w:rPr>
          <w:color w:val="000000"/>
        </w:rPr>
        <w:t>.</w:t>
      </w:r>
    </w:p>
    <w:p w:rsidR="001F7E00" w:rsidRPr="001F7E00" w:rsidRDefault="001F7E00" w:rsidP="00DB79D5">
      <w:pPr>
        <w:pStyle w:val="font7"/>
        <w:numPr>
          <w:ilvl w:val="0"/>
          <w:numId w:val="11"/>
        </w:numPr>
        <w:jc w:val="both"/>
        <w:textAlignment w:val="baseline"/>
        <w:rPr>
          <w:color w:val="000000"/>
        </w:rPr>
      </w:pPr>
      <w:r w:rsidRPr="001F7E00">
        <w:rPr>
          <w:b/>
          <w:bCs/>
          <w:color w:val="000000"/>
        </w:rPr>
        <w:t>Donation Based:</w:t>
      </w:r>
      <w:r w:rsidRPr="001F7E00">
        <w:rPr>
          <w:color w:val="000000"/>
        </w:rPr>
        <w:t xml:space="preserve"> Contributions go towards a charitable cause. </w:t>
      </w:r>
      <w:r w:rsidR="00A711B8">
        <w:rPr>
          <w:color w:val="000000"/>
        </w:rPr>
        <w:br/>
      </w:r>
      <w:r w:rsidR="00B80B08">
        <w:rPr>
          <w:color w:val="000000"/>
        </w:rPr>
        <w:t xml:space="preserve">Example: </w:t>
      </w:r>
      <w:r w:rsidRPr="001F7E00">
        <w:rPr>
          <w:color w:val="000000"/>
        </w:rPr>
        <w:t xml:space="preserve">A youngster raised US$6,000 to support a local </w:t>
      </w:r>
      <w:hyperlink r:id="rId8" w:history="1">
        <w:r w:rsidRPr="001F7E00">
          <w:rPr>
            <w:rStyle w:val="Hyperlink"/>
          </w:rPr>
          <w:t>food charity</w:t>
        </w:r>
      </w:hyperlink>
      <w:r w:rsidRPr="001F7E00">
        <w:rPr>
          <w:color w:val="000000"/>
        </w:rPr>
        <w:t xml:space="preserve"> organization in California</w:t>
      </w:r>
      <w:r w:rsidR="00722BEE">
        <w:rPr>
          <w:color w:val="000000"/>
        </w:rPr>
        <w:t>.</w:t>
      </w:r>
    </w:p>
    <w:p w:rsidR="001F7E00" w:rsidRPr="00A711B8" w:rsidRDefault="001F7E00" w:rsidP="00DB79D5">
      <w:pPr>
        <w:pStyle w:val="font7"/>
        <w:numPr>
          <w:ilvl w:val="0"/>
          <w:numId w:val="11"/>
        </w:numPr>
        <w:jc w:val="both"/>
        <w:textAlignment w:val="baseline"/>
        <w:rPr>
          <w:color w:val="000000"/>
        </w:rPr>
      </w:pPr>
      <w:r w:rsidRPr="001F7E00">
        <w:rPr>
          <w:b/>
          <w:bCs/>
          <w:color w:val="000000"/>
        </w:rPr>
        <w:t>Reward Based:</w:t>
      </w:r>
      <w:r w:rsidRPr="001F7E00">
        <w:rPr>
          <w:color w:val="000000"/>
        </w:rPr>
        <w:t xml:space="preserve"> Contributors receive a tangible item or ser</w:t>
      </w:r>
      <w:r w:rsidR="00A711B8">
        <w:rPr>
          <w:color w:val="000000"/>
        </w:rPr>
        <w:t>vice in return for their funds.</w:t>
      </w:r>
      <w:r w:rsidR="00A711B8">
        <w:rPr>
          <w:color w:val="000000"/>
        </w:rPr>
        <w:br/>
      </w:r>
      <w:r w:rsidR="00B80B08">
        <w:rPr>
          <w:color w:val="000000"/>
        </w:rPr>
        <w:t xml:space="preserve">Example: </w:t>
      </w:r>
      <w:r w:rsidRPr="001F7E00">
        <w:rPr>
          <w:color w:val="000000"/>
        </w:rPr>
        <w:t xml:space="preserve">US$557,000 in donations was raised for </w:t>
      </w:r>
      <w:hyperlink r:id="rId9" w:history="1">
        <w:r w:rsidRPr="001F7E00">
          <w:rPr>
            <w:rStyle w:val="Hyperlink"/>
          </w:rPr>
          <w:t>Kite Patch</w:t>
        </w:r>
      </w:hyperlink>
      <w:r w:rsidRPr="001F7E00">
        <w:rPr>
          <w:color w:val="000000"/>
        </w:rPr>
        <w:t xml:space="preserve"> an innovative clothing patch that repels mosquitos. Contributors received 20 free samples as a token of appreciation.</w:t>
      </w:r>
    </w:p>
    <w:p w:rsidR="001F7E00" w:rsidRPr="00A711B8" w:rsidRDefault="001F7E00" w:rsidP="00DB79D5">
      <w:pPr>
        <w:pStyle w:val="font7"/>
        <w:numPr>
          <w:ilvl w:val="0"/>
          <w:numId w:val="11"/>
        </w:numPr>
        <w:jc w:val="both"/>
        <w:textAlignment w:val="baseline"/>
        <w:rPr>
          <w:color w:val="000000"/>
        </w:rPr>
      </w:pPr>
      <w:r w:rsidRPr="001F7E00">
        <w:rPr>
          <w:b/>
          <w:bCs/>
          <w:color w:val="000000"/>
        </w:rPr>
        <w:t>Lending Based:</w:t>
      </w:r>
      <w:r w:rsidRPr="001F7E00">
        <w:rPr>
          <w:color w:val="000000"/>
        </w:rPr>
        <w:t xml:space="preserve"> Investors are repaid for their investment over a peri</w:t>
      </w:r>
      <w:r w:rsidR="00A711B8">
        <w:rPr>
          <w:color w:val="000000"/>
        </w:rPr>
        <w:t xml:space="preserve">od of time. </w:t>
      </w:r>
      <w:r w:rsidR="00A711B8">
        <w:rPr>
          <w:color w:val="000000"/>
        </w:rPr>
        <w:br/>
      </w:r>
      <w:r w:rsidR="00B80B08">
        <w:rPr>
          <w:color w:val="000000"/>
        </w:rPr>
        <w:t xml:space="preserve">Example: </w:t>
      </w:r>
      <w:r w:rsidRPr="001F7E00">
        <w:rPr>
          <w:color w:val="000000"/>
        </w:rPr>
        <w:t xml:space="preserve">US$1 million was raised by a Canadian director to produce his first </w:t>
      </w:r>
      <w:hyperlink r:id="rId10" w:history="1">
        <w:r w:rsidRPr="001F7E00">
          <w:rPr>
            <w:rStyle w:val="Hyperlink"/>
          </w:rPr>
          <w:t>feature film</w:t>
        </w:r>
      </w:hyperlink>
      <w:r w:rsidRPr="001F7E00">
        <w:rPr>
          <w:color w:val="000000"/>
        </w:rPr>
        <w:t>. Contributors will be reimbursed with an extra margin if the movie proves to be profitable.</w:t>
      </w:r>
    </w:p>
    <w:p w:rsidR="001F7E00" w:rsidRPr="00A711B8" w:rsidRDefault="001F7E00" w:rsidP="00DB79D5">
      <w:pPr>
        <w:pStyle w:val="font7"/>
        <w:numPr>
          <w:ilvl w:val="0"/>
          <w:numId w:val="11"/>
        </w:numPr>
        <w:jc w:val="both"/>
        <w:textAlignment w:val="baseline"/>
        <w:rPr>
          <w:b/>
          <w:bCs/>
          <w:color w:val="000000"/>
        </w:rPr>
      </w:pPr>
      <w:r w:rsidRPr="001F7E00">
        <w:rPr>
          <w:b/>
          <w:bCs/>
          <w:color w:val="000000"/>
        </w:rPr>
        <w:t>Equity Based:</w:t>
      </w:r>
      <w:r w:rsidRPr="001F7E00">
        <w:rPr>
          <w:color w:val="000000"/>
        </w:rPr>
        <w:t xml:space="preserve"> Investors receive a stake in the company. </w:t>
      </w:r>
      <w:r w:rsidR="00A711B8">
        <w:rPr>
          <w:b/>
          <w:bCs/>
          <w:color w:val="000000"/>
        </w:rPr>
        <w:br/>
      </w:r>
      <w:r w:rsidR="00B80B08">
        <w:rPr>
          <w:color w:val="000000"/>
        </w:rPr>
        <w:t xml:space="preserve">Example: </w:t>
      </w:r>
      <w:r w:rsidRPr="001F7E00">
        <w:rPr>
          <w:color w:val="000000"/>
        </w:rPr>
        <w:t xml:space="preserve">US$2 million in equity was raised by </w:t>
      </w:r>
      <w:hyperlink r:id="rId11" w:history="1">
        <w:r w:rsidRPr="001F7E00">
          <w:rPr>
            <w:rStyle w:val="Hyperlink"/>
          </w:rPr>
          <w:t>Leap Transit</w:t>
        </w:r>
      </w:hyperlink>
      <w:r w:rsidRPr="001F7E00">
        <w:rPr>
          <w:color w:val="000000"/>
        </w:rPr>
        <w:t xml:space="preserve"> in San Francisco to establish the first smartphone powered bus network. If this company succeeds, contributors will be rewarded substantially as the value of their equity increases.</w:t>
      </w:r>
    </w:p>
    <w:p w:rsidR="00CE6A9F" w:rsidRDefault="00CE6A9F" w:rsidP="00DB79D5">
      <w:pPr>
        <w:pStyle w:val="font7"/>
        <w:spacing w:before="0" w:beforeAutospacing="0" w:after="0" w:afterAutospacing="0"/>
        <w:jc w:val="both"/>
        <w:textAlignment w:val="baseline"/>
        <w:rPr>
          <w:color w:val="000000"/>
        </w:rPr>
      </w:pPr>
      <w:r>
        <w:rPr>
          <w:noProof/>
          <w:color w:val="000000"/>
        </w:rPr>
        <w:drawing>
          <wp:inline distT="0" distB="0" distL="0" distR="0" wp14:anchorId="2E0ED999" wp14:editId="0ABE7BD5">
            <wp:extent cx="4793241" cy="263842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04536" cy="2644642"/>
                    </a:xfrm>
                    <a:prstGeom prst="rect">
                      <a:avLst/>
                    </a:prstGeom>
                    <a:noFill/>
                    <a:ln>
                      <a:noFill/>
                    </a:ln>
                  </pic:spPr>
                </pic:pic>
              </a:graphicData>
            </a:graphic>
          </wp:inline>
        </w:drawing>
      </w:r>
    </w:p>
    <w:p w:rsidR="00CE6A9F" w:rsidRPr="00A711B8" w:rsidRDefault="00CE6A9F" w:rsidP="00DB79D5">
      <w:pPr>
        <w:pStyle w:val="font7"/>
        <w:spacing w:before="0" w:beforeAutospacing="0" w:after="0" w:afterAutospacing="0"/>
        <w:jc w:val="both"/>
        <w:textAlignment w:val="baseline"/>
        <w:rPr>
          <w:color w:val="000000"/>
          <w:sz w:val="18"/>
          <w:szCs w:val="18"/>
        </w:rPr>
      </w:pPr>
      <w:r w:rsidRPr="00A711B8">
        <w:rPr>
          <w:color w:val="000000"/>
          <w:sz w:val="18"/>
          <w:szCs w:val="18"/>
        </w:rPr>
        <w:t>Source: World Bank – (</w:t>
      </w:r>
      <w:proofErr w:type="spellStart"/>
      <w:r w:rsidRPr="00A711B8">
        <w:rPr>
          <w:color w:val="000000"/>
          <w:sz w:val="18"/>
          <w:szCs w:val="18"/>
        </w:rPr>
        <w:t>Infodev</w:t>
      </w:r>
      <w:proofErr w:type="spellEnd"/>
      <w:r w:rsidRPr="00A711B8">
        <w:rPr>
          <w:color w:val="000000"/>
          <w:sz w:val="18"/>
          <w:szCs w:val="18"/>
        </w:rPr>
        <w:t xml:space="preserve"> 2014)</w:t>
      </w:r>
    </w:p>
    <w:p w:rsidR="00DB79D5" w:rsidRDefault="00DB79D5" w:rsidP="00CE6A9F">
      <w:pPr>
        <w:pStyle w:val="font7"/>
        <w:spacing w:before="0" w:beforeAutospacing="0" w:after="0" w:afterAutospacing="0"/>
        <w:textAlignment w:val="baseline"/>
        <w:rPr>
          <w:color w:val="000000"/>
        </w:rPr>
      </w:pPr>
    </w:p>
    <w:p w:rsidR="00A775C2" w:rsidRDefault="00CE6A9F" w:rsidP="00DB79D5">
      <w:pPr>
        <w:pStyle w:val="font7"/>
        <w:spacing w:before="0" w:beforeAutospacing="0" w:after="0" w:afterAutospacing="0"/>
        <w:jc w:val="both"/>
        <w:textAlignment w:val="baseline"/>
        <w:rPr>
          <w:color w:val="000000"/>
        </w:rPr>
      </w:pPr>
      <w:r>
        <w:rPr>
          <w:color w:val="000000"/>
        </w:rPr>
        <w:t xml:space="preserve">As of today there are around 672 investment based crowd-funding websites around the world. </w:t>
      </w:r>
      <w:r w:rsidR="005203E3">
        <w:rPr>
          <w:color w:val="000000"/>
        </w:rPr>
        <w:t xml:space="preserve">In the United States the Security and Exchange Committee along with other financial </w:t>
      </w:r>
      <w:r>
        <w:rPr>
          <w:color w:val="000000"/>
        </w:rPr>
        <w:t xml:space="preserve">sector </w:t>
      </w:r>
      <w:r w:rsidR="005203E3">
        <w:rPr>
          <w:color w:val="000000"/>
        </w:rPr>
        <w:t>and political stakeholders are working on issuing the first executive regulations that can help</w:t>
      </w:r>
      <w:r w:rsidR="00722BEE">
        <w:rPr>
          <w:color w:val="000000"/>
        </w:rPr>
        <w:t xml:space="preserve"> to</w:t>
      </w:r>
      <w:r w:rsidR="005203E3">
        <w:rPr>
          <w:color w:val="000000"/>
        </w:rPr>
        <w:t xml:space="preserve"> better organize lending and equity based crowd-funding efforts. </w:t>
      </w:r>
    </w:p>
    <w:p w:rsidR="005203E3" w:rsidRDefault="005203E3" w:rsidP="005203E3">
      <w:pPr>
        <w:pStyle w:val="font7"/>
        <w:spacing w:before="0" w:beforeAutospacing="0" w:after="0" w:afterAutospacing="0"/>
        <w:textAlignment w:val="baseline"/>
        <w:rPr>
          <w:color w:val="000000"/>
        </w:rPr>
      </w:pPr>
    </w:p>
    <w:p w:rsidR="009D7679" w:rsidRDefault="009D7679" w:rsidP="005203E3">
      <w:pPr>
        <w:pStyle w:val="font7"/>
        <w:spacing w:before="0" w:beforeAutospacing="0" w:after="0" w:afterAutospacing="0"/>
        <w:textAlignment w:val="baseline"/>
        <w:rPr>
          <w:color w:val="000000"/>
        </w:rPr>
      </w:pPr>
    </w:p>
    <w:p w:rsidR="005203E3" w:rsidRDefault="005203E3" w:rsidP="005203E3">
      <w:pPr>
        <w:pStyle w:val="font7"/>
        <w:spacing w:before="0" w:beforeAutospacing="0" w:after="0" w:afterAutospacing="0"/>
        <w:textAlignment w:val="baseline"/>
        <w:rPr>
          <w:color w:val="000000"/>
        </w:rPr>
      </w:pPr>
    </w:p>
    <w:p w:rsidR="00A812CC" w:rsidRDefault="00A812CC" w:rsidP="005203E3">
      <w:pPr>
        <w:pStyle w:val="font7"/>
        <w:spacing w:before="0" w:beforeAutospacing="0" w:after="0" w:afterAutospacing="0"/>
        <w:textAlignment w:val="baseline"/>
        <w:rPr>
          <w:color w:val="000000"/>
        </w:rPr>
      </w:pPr>
    </w:p>
    <w:p w:rsidR="00A812CC" w:rsidRPr="00E622C7" w:rsidRDefault="00A812CC" w:rsidP="005203E3">
      <w:pPr>
        <w:pStyle w:val="font7"/>
        <w:spacing w:before="0" w:beforeAutospacing="0" w:after="0" w:afterAutospacing="0"/>
        <w:textAlignment w:val="baseline"/>
        <w:rPr>
          <w:color w:val="000000"/>
        </w:rPr>
      </w:pPr>
    </w:p>
    <w:p w:rsidR="002E01D9" w:rsidRPr="002E789C" w:rsidRDefault="00497EFB" w:rsidP="00C87347">
      <w:pPr>
        <w:pStyle w:val="font7"/>
        <w:spacing w:before="0" w:beforeAutospacing="0" w:after="0" w:afterAutospacing="0"/>
        <w:textAlignment w:val="baseline"/>
        <w:rPr>
          <w:iCs/>
          <w:color w:val="000000"/>
        </w:rPr>
      </w:pPr>
      <w:r w:rsidRPr="002E789C">
        <w:rPr>
          <w:b/>
          <w:bCs/>
          <w:iCs/>
          <w:color w:val="000000"/>
          <w:bdr w:val="none" w:sz="0" w:space="0" w:color="auto" w:frame="1"/>
        </w:rPr>
        <w:lastRenderedPageBreak/>
        <w:t xml:space="preserve">2.2 </w:t>
      </w:r>
      <w:r w:rsidR="00C87347" w:rsidRPr="002E789C">
        <w:rPr>
          <w:b/>
          <w:bCs/>
          <w:iCs/>
          <w:color w:val="000000"/>
          <w:bdr w:val="none" w:sz="0" w:space="0" w:color="auto" w:frame="1"/>
        </w:rPr>
        <w:t xml:space="preserve">Rationale: </w:t>
      </w:r>
      <w:r w:rsidR="00C87347" w:rsidRPr="002E789C">
        <w:rPr>
          <w:iCs/>
          <w:color w:val="000000"/>
          <w:bdr w:val="none" w:sz="0" w:space="0" w:color="auto" w:frame="1"/>
        </w:rPr>
        <w:t>11 reasons why internet-based funding is relevant to development finance</w:t>
      </w:r>
    </w:p>
    <w:p w:rsidR="00CE6A9F" w:rsidRDefault="00CE6A9F" w:rsidP="00CE6A9F">
      <w:pPr>
        <w:pStyle w:val="font7"/>
        <w:spacing w:before="0" w:beforeAutospacing="0" w:after="0" w:afterAutospacing="0"/>
        <w:textAlignment w:val="baseline"/>
        <w:rPr>
          <w:b/>
          <w:bCs/>
          <w:color w:val="000000"/>
          <w:bdr w:val="none" w:sz="0" w:space="0" w:color="auto" w:frame="1"/>
        </w:rPr>
      </w:pPr>
    </w:p>
    <w:p w:rsidR="00497EFB" w:rsidRPr="00497EFB" w:rsidRDefault="00497EFB" w:rsidP="00C060E5">
      <w:pPr>
        <w:pStyle w:val="font7"/>
        <w:spacing w:before="0" w:beforeAutospacing="0" w:after="0" w:afterAutospacing="0"/>
        <w:jc w:val="both"/>
        <w:textAlignment w:val="baseline"/>
        <w:rPr>
          <w:color w:val="000000"/>
          <w:bdr w:val="none" w:sz="0" w:space="0" w:color="auto" w:frame="1"/>
        </w:rPr>
      </w:pPr>
      <w:r w:rsidRPr="00497EFB">
        <w:rPr>
          <w:color w:val="000000"/>
          <w:bdr w:val="none" w:sz="0" w:space="0" w:color="auto" w:frame="1"/>
        </w:rPr>
        <w:t xml:space="preserve">The following </w:t>
      </w:r>
      <w:r w:rsidR="00C060E5">
        <w:rPr>
          <w:color w:val="000000"/>
          <w:bdr w:val="none" w:sz="0" w:space="0" w:color="auto" w:frame="1"/>
        </w:rPr>
        <w:t>11</w:t>
      </w:r>
      <w:r w:rsidRPr="00497EFB">
        <w:rPr>
          <w:color w:val="000000"/>
          <w:bdr w:val="none" w:sz="0" w:space="0" w:color="auto" w:frame="1"/>
        </w:rPr>
        <w:t xml:space="preserve"> reasons justify the importance of introducing crowd-funding as a standard practice in international development finance:</w:t>
      </w:r>
    </w:p>
    <w:p w:rsidR="00E622C7" w:rsidRDefault="00E622C7" w:rsidP="00DB79D5">
      <w:pPr>
        <w:pStyle w:val="font7"/>
        <w:spacing w:before="0" w:beforeAutospacing="0" w:after="0" w:afterAutospacing="0"/>
        <w:ind w:left="1548"/>
        <w:jc w:val="both"/>
        <w:textAlignment w:val="baseline"/>
        <w:rPr>
          <w:color w:val="000000"/>
        </w:rPr>
      </w:pPr>
    </w:p>
    <w:p w:rsidR="00B75F80" w:rsidRDefault="00B75F80" w:rsidP="00DB79D5">
      <w:pPr>
        <w:pStyle w:val="ListParagraph"/>
        <w:numPr>
          <w:ilvl w:val="0"/>
          <w:numId w:val="4"/>
        </w:numPr>
        <w:spacing w:after="120"/>
        <w:jc w:val="both"/>
        <w:rPr>
          <w:rFonts w:asciiTheme="majorBidi" w:hAnsiTheme="majorBidi" w:cstheme="majorBidi"/>
          <w:sz w:val="24"/>
          <w:szCs w:val="24"/>
        </w:rPr>
      </w:pPr>
      <w:r w:rsidRPr="00ED5663">
        <w:rPr>
          <w:rFonts w:asciiTheme="majorBidi" w:hAnsiTheme="majorBidi" w:cstheme="majorBidi"/>
          <w:sz w:val="24"/>
          <w:szCs w:val="24"/>
        </w:rPr>
        <w:t xml:space="preserve">The world is becoming increasingly connected over the internet. Citizens of donor countries now have the opportunity to contribute directly to official development efforts around the world if they so desire. </w:t>
      </w:r>
    </w:p>
    <w:p w:rsidR="00844596" w:rsidRPr="00ED5663" w:rsidRDefault="00844596" w:rsidP="00DB79D5">
      <w:pPr>
        <w:pStyle w:val="ListParagraph"/>
        <w:spacing w:after="120"/>
        <w:jc w:val="both"/>
        <w:rPr>
          <w:rFonts w:asciiTheme="majorBidi" w:hAnsiTheme="majorBidi" w:cstheme="majorBidi"/>
          <w:sz w:val="24"/>
          <w:szCs w:val="24"/>
        </w:rPr>
      </w:pPr>
    </w:p>
    <w:p w:rsidR="00ED5663" w:rsidRDefault="00ED5663" w:rsidP="00DB79D5">
      <w:pPr>
        <w:pStyle w:val="ListParagraph"/>
        <w:numPr>
          <w:ilvl w:val="0"/>
          <w:numId w:val="4"/>
        </w:numPr>
        <w:spacing w:after="120"/>
        <w:jc w:val="both"/>
        <w:rPr>
          <w:rFonts w:asciiTheme="majorBidi" w:hAnsiTheme="majorBidi" w:cstheme="majorBidi"/>
          <w:sz w:val="24"/>
          <w:szCs w:val="24"/>
        </w:rPr>
      </w:pPr>
      <w:r w:rsidRPr="00ED5663">
        <w:rPr>
          <w:rFonts w:asciiTheme="majorBidi" w:hAnsiTheme="majorBidi" w:cstheme="majorBidi"/>
          <w:sz w:val="24"/>
          <w:szCs w:val="24"/>
        </w:rPr>
        <w:t>The future of effective development finance in light of the evolving global investment climate does not lie in multilateralism, regionalism or bilateralism but rather in internationalism</w:t>
      </w:r>
      <w:r w:rsidR="00C75F7A">
        <w:rPr>
          <w:rFonts w:asciiTheme="majorBidi" w:hAnsiTheme="majorBidi" w:cstheme="majorBidi"/>
          <w:sz w:val="24"/>
          <w:szCs w:val="24"/>
        </w:rPr>
        <w:t>.</w:t>
      </w:r>
    </w:p>
    <w:p w:rsidR="00844596" w:rsidRPr="00ED5663" w:rsidRDefault="00844596" w:rsidP="00DB79D5">
      <w:pPr>
        <w:pStyle w:val="ListParagraph"/>
        <w:spacing w:after="120"/>
        <w:jc w:val="both"/>
        <w:rPr>
          <w:rFonts w:asciiTheme="majorBidi" w:hAnsiTheme="majorBidi" w:cstheme="majorBidi"/>
          <w:sz w:val="24"/>
          <w:szCs w:val="24"/>
        </w:rPr>
      </w:pPr>
    </w:p>
    <w:p w:rsidR="001B6A5C" w:rsidRDefault="00B75F80" w:rsidP="00DB79D5">
      <w:pPr>
        <w:pStyle w:val="ListParagraph"/>
        <w:numPr>
          <w:ilvl w:val="0"/>
          <w:numId w:val="4"/>
        </w:numPr>
        <w:spacing w:after="120"/>
        <w:jc w:val="both"/>
        <w:rPr>
          <w:rFonts w:asciiTheme="majorBidi" w:hAnsiTheme="majorBidi" w:cstheme="majorBidi"/>
          <w:sz w:val="24"/>
          <w:szCs w:val="24"/>
        </w:rPr>
      </w:pPr>
      <w:r w:rsidRPr="00844596">
        <w:rPr>
          <w:rFonts w:asciiTheme="majorBidi" w:hAnsiTheme="majorBidi" w:cstheme="majorBidi"/>
          <w:sz w:val="24"/>
          <w:szCs w:val="24"/>
        </w:rPr>
        <w:t xml:space="preserve">Allowing international organizations to access crowd-funding platforms can help </w:t>
      </w:r>
      <w:r w:rsidR="00A775C2" w:rsidRPr="00844596">
        <w:rPr>
          <w:rFonts w:asciiTheme="majorBidi" w:hAnsiTheme="majorBidi" w:cstheme="majorBidi"/>
          <w:sz w:val="24"/>
          <w:szCs w:val="24"/>
        </w:rPr>
        <w:t>democratize</w:t>
      </w:r>
      <w:r w:rsidRPr="00844596">
        <w:rPr>
          <w:rFonts w:asciiTheme="majorBidi" w:hAnsiTheme="majorBidi" w:cstheme="majorBidi"/>
          <w:sz w:val="24"/>
          <w:szCs w:val="24"/>
        </w:rPr>
        <w:t xml:space="preserve"> access to development financing around the world</w:t>
      </w:r>
      <w:r w:rsidR="00A775C2" w:rsidRPr="00844596">
        <w:rPr>
          <w:rFonts w:asciiTheme="majorBidi" w:hAnsiTheme="majorBidi" w:cstheme="majorBidi"/>
          <w:sz w:val="24"/>
          <w:szCs w:val="24"/>
        </w:rPr>
        <w:t xml:space="preserve"> thereby strengthening the post-2015 development agenda</w:t>
      </w:r>
      <w:r w:rsidR="001B6A5C">
        <w:rPr>
          <w:rFonts w:asciiTheme="majorBidi" w:hAnsiTheme="majorBidi" w:cstheme="majorBidi"/>
          <w:sz w:val="24"/>
          <w:szCs w:val="24"/>
        </w:rPr>
        <w:t>.</w:t>
      </w:r>
    </w:p>
    <w:p w:rsidR="001B6A5C" w:rsidRPr="009D7679" w:rsidRDefault="001B6A5C" w:rsidP="00DB79D5">
      <w:pPr>
        <w:pStyle w:val="ListParagraph"/>
        <w:jc w:val="both"/>
        <w:rPr>
          <w:rFonts w:asciiTheme="majorBidi" w:hAnsiTheme="majorBidi" w:cstheme="majorBidi"/>
          <w:sz w:val="24"/>
          <w:szCs w:val="24"/>
        </w:rPr>
      </w:pPr>
    </w:p>
    <w:p w:rsidR="00844596" w:rsidRPr="009D7679" w:rsidRDefault="00C75F7A" w:rsidP="00DB79D5">
      <w:pPr>
        <w:pStyle w:val="ListParagraph"/>
        <w:numPr>
          <w:ilvl w:val="0"/>
          <w:numId w:val="4"/>
        </w:numPr>
        <w:spacing w:after="120"/>
        <w:jc w:val="both"/>
        <w:rPr>
          <w:rFonts w:asciiTheme="majorBidi" w:hAnsiTheme="majorBidi" w:cstheme="majorBidi"/>
          <w:sz w:val="24"/>
          <w:szCs w:val="24"/>
        </w:rPr>
      </w:pPr>
      <w:r>
        <w:rPr>
          <w:rFonts w:asciiTheme="majorBidi" w:hAnsiTheme="majorBidi" w:cstheme="majorBidi"/>
          <w:sz w:val="24"/>
          <w:szCs w:val="24"/>
        </w:rPr>
        <w:t>Crowd-funding projects can raise awareness around the world about d</w:t>
      </w:r>
      <w:r w:rsidR="001B6A5C">
        <w:rPr>
          <w:rFonts w:asciiTheme="majorBidi" w:hAnsiTheme="majorBidi" w:cstheme="majorBidi"/>
          <w:sz w:val="24"/>
          <w:szCs w:val="24"/>
        </w:rPr>
        <w:t>evelopment needs. They provide a direct link between individual don</w:t>
      </w:r>
      <w:r w:rsidR="00104A20">
        <w:rPr>
          <w:rFonts w:asciiTheme="majorBidi" w:hAnsiTheme="majorBidi" w:cstheme="majorBidi"/>
          <w:sz w:val="24"/>
          <w:szCs w:val="24"/>
        </w:rPr>
        <w:t>o</w:t>
      </w:r>
      <w:r w:rsidR="001B6A5C">
        <w:rPr>
          <w:rFonts w:asciiTheme="majorBidi" w:hAnsiTheme="majorBidi" w:cstheme="majorBidi"/>
          <w:sz w:val="24"/>
          <w:szCs w:val="24"/>
        </w:rPr>
        <w:t>rs and development projects.</w:t>
      </w:r>
    </w:p>
    <w:p w:rsidR="00844596" w:rsidRPr="00844596" w:rsidRDefault="00844596" w:rsidP="00DB79D5">
      <w:pPr>
        <w:pStyle w:val="ListParagraph"/>
        <w:spacing w:after="120"/>
        <w:jc w:val="both"/>
        <w:rPr>
          <w:rFonts w:asciiTheme="majorBidi" w:hAnsiTheme="majorBidi" w:cstheme="majorBidi"/>
          <w:sz w:val="24"/>
          <w:szCs w:val="24"/>
        </w:rPr>
      </w:pPr>
    </w:p>
    <w:p w:rsidR="00A775C2" w:rsidRPr="00844596" w:rsidRDefault="00A775C2" w:rsidP="00DB79D5">
      <w:pPr>
        <w:pStyle w:val="ListParagraph"/>
        <w:numPr>
          <w:ilvl w:val="0"/>
          <w:numId w:val="4"/>
        </w:numPr>
        <w:spacing w:after="120"/>
        <w:jc w:val="both"/>
        <w:rPr>
          <w:rFonts w:asciiTheme="majorBidi" w:hAnsiTheme="majorBidi" w:cstheme="majorBidi"/>
          <w:sz w:val="24"/>
          <w:szCs w:val="24"/>
        </w:rPr>
      </w:pPr>
      <w:r w:rsidRPr="00844596">
        <w:rPr>
          <w:rFonts w:asciiTheme="majorBidi" w:hAnsiTheme="majorBidi" w:cstheme="majorBidi"/>
          <w:sz w:val="24"/>
          <w:szCs w:val="24"/>
        </w:rPr>
        <w:t>T</w:t>
      </w:r>
      <w:r w:rsidR="00B75F80" w:rsidRPr="00844596">
        <w:rPr>
          <w:rFonts w:asciiTheme="majorBidi" w:hAnsiTheme="majorBidi" w:cstheme="majorBidi"/>
          <w:sz w:val="24"/>
          <w:szCs w:val="24"/>
        </w:rPr>
        <w:t xml:space="preserve">he total cost of meeting the </w:t>
      </w:r>
      <w:r w:rsidRPr="00844596">
        <w:rPr>
          <w:rFonts w:asciiTheme="majorBidi" w:hAnsiTheme="majorBidi" w:cstheme="majorBidi"/>
          <w:sz w:val="24"/>
          <w:szCs w:val="24"/>
        </w:rPr>
        <w:t xml:space="preserve">former Millennium Development Goals runs </w:t>
      </w:r>
      <w:r w:rsidR="00B75F80" w:rsidRPr="00844596">
        <w:rPr>
          <w:rFonts w:asciiTheme="majorBidi" w:hAnsiTheme="majorBidi" w:cstheme="majorBidi"/>
          <w:sz w:val="24"/>
          <w:szCs w:val="24"/>
        </w:rPr>
        <w:t>between US$75</w:t>
      </w:r>
      <w:r w:rsidR="00B75F80" w:rsidRPr="00722BEE">
        <w:rPr>
          <w:rFonts w:asciiTheme="majorBidi" w:hAnsiTheme="majorBidi" w:cstheme="majorBidi"/>
          <w:sz w:val="24"/>
          <w:szCs w:val="24"/>
        </w:rPr>
        <w:t>-US$150 per person per year over the MDG period</w:t>
      </w:r>
      <w:r w:rsidR="007721FC" w:rsidRPr="00722BEE">
        <w:rPr>
          <w:rFonts w:asciiTheme="majorBidi" w:hAnsiTheme="majorBidi" w:cstheme="majorBidi"/>
          <w:sz w:val="24"/>
          <w:szCs w:val="24"/>
        </w:rPr>
        <w:t xml:space="preserve"> </w:t>
      </w:r>
      <w:r w:rsidR="007721FC" w:rsidRPr="00673362">
        <w:rPr>
          <w:rFonts w:asciiTheme="majorBidi" w:hAnsiTheme="majorBidi" w:cstheme="majorBidi"/>
          <w:sz w:val="24"/>
          <w:szCs w:val="24"/>
        </w:rPr>
        <w:t>(UN Millennium Development Project 2007)</w:t>
      </w:r>
      <w:r w:rsidR="00B75F80" w:rsidRPr="00722BEE">
        <w:rPr>
          <w:rFonts w:asciiTheme="majorBidi" w:hAnsiTheme="majorBidi" w:cstheme="majorBidi"/>
          <w:sz w:val="24"/>
          <w:szCs w:val="24"/>
        </w:rPr>
        <w:t xml:space="preserve">. </w:t>
      </w:r>
      <w:r w:rsidRPr="00722BEE">
        <w:rPr>
          <w:rFonts w:asciiTheme="majorBidi" w:hAnsiTheme="majorBidi" w:cstheme="majorBidi"/>
          <w:sz w:val="24"/>
          <w:szCs w:val="24"/>
        </w:rPr>
        <w:t>Similar amounts</w:t>
      </w:r>
      <w:r w:rsidRPr="00844596">
        <w:rPr>
          <w:rFonts w:asciiTheme="majorBidi" w:hAnsiTheme="majorBidi" w:cstheme="majorBidi"/>
          <w:sz w:val="24"/>
          <w:szCs w:val="24"/>
        </w:rPr>
        <w:t xml:space="preserve"> could be easily donated online. </w:t>
      </w:r>
    </w:p>
    <w:p w:rsidR="00A775C2" w:rsidRPr="00844596" w:rsidRDefault="00A775C2" w:rsidP="00DB79D5">
      <w:pPr>
        <w:pStyle w:val="font7"/>
        <w:spacing w:before="0" w:beforeAutospacing="0" w:after="0" w:afterAutospacing="0"/>
        <w:ind w:left="720"/>
        <w:jc w:val="both"/>
        <w:textAlignment w:val="baseline"/>
        <w:rPr>
          <w:rFonts w:asciiTheme="majorBidi" w:hAnsiTheme="majorBidi" w:cstheme="majorBidi"/>
        </w:rPr>
      </w:pPr>
    </w:p>
    <w:p w:rsidR="00D74FAF" w:rsidRDefault="00D74FAF" w:rsidP="00DB79D5">
      <w:pPr>
        <w:pStyle w:val="font7"/>
        <w:numPr>
          <w:ilvl w:val="0"/>
          <w:numId w:val="4"/>
        </w:numPr>
        <w:spacing w:before="0" w:beforeAutospacing="0" w:after="0" w:afterAutospacing="0"/>
        <w:jc w:val="both"/>
        <w:textAlignment w:val="baseline"/>
        <w:rPr>
          <w:rFonts w:asciiTheme="majorBidi" w:hAnsiTheme="majorBidi" w:cstheme="majorBidi"/>
        </w:rPr>
      </w:pPr>
      <w:r w:rsidRPr="00844596">
        <w:rPr>
          <w:rFonts w:asciiTheme="majorBidi" w:hAnsiTheme="majorBidi" w:cstheme="majorBidi"/>
        </w:rPr>
        <w:t xml:space="preserve">ODA </w:t>
      </w:r>
      <w:r w:rsidR="00360450" w:rsidRPr="00844596">
        <w:rPr>
          <w:rFonts w:asciiTheme="majorBidi" w:hAnsiTheme="majorBidi" w:cstheme="majorBidi"/>
        </w:rPr>
        <w:t xml:space="preserve">commitments </w:t>
      </w:r>
      <w:r w:rsidR="00B75F80" w:rsidRPr="00844596">
        <w:rPr>
          <w:rFonts w:asciiTheme="majorBidi" w:hAnsiTheme="majorBidi" w:cstheme="majorBidi"/>
        </w:rPr>
        <w:t>for 2013 were around US$135 billion less than half of the longstanding target to meet</w:t>
      </w:r>
      <w:r w:rsidR="00B75F80" w:rsidRPr="00ED5663">
        <w:rPr>
          <w:rFonts w:asciiTheme="majorBidi" w:hAnsiTheme="majorBidi" w:cstheme="majorBidi"/>
        </w:rPr>
        <w:t xml:space="preserve"> </w:t>
      </w:r>
      <w:r w:rsidR="00360450" w:rsidRPr="00ED5663">
        <w:rPr>
          <w:rFonts w:asciiTheme="majorBidi" w:hAnsiTheme="majorBidi" w:cstheme="majorBidi"/>
        </w:rPr>
        <w:t xml:space="preserve">0.7% </w:t>
      </w:r>
      <w:r w:rsidR="00B75F80" w:rsidRPr="00ED5663">
        <w:rPr>
          <w:rFonts w:asciiTheme="majorBidi" w:hAnsiTheme="majorBidi" w:cstheme="majorBidi"/>
        </w:rPr>
        <w:t>GNI of donor countries which stands at around US$315 billion</w:t>
      </w:r>
      <w:r w:rsidR="007721FC">
        <w:rPr>
          <w:rFonts w:asciiTheme="majorBidi" w:hAnsiTheme="majorBidi" w:cstheme="majorBidi"/>
        </w:rPr>
        <w:t xml:space="preserve"> (UN Integrated Implementation Framework 2013)</w:t>
      </w:r>
      <w:r w:rsidR="00B75F80" w:rsidRPr="00ED5663">
        <w:rPr>
          <w:rFonts w:asciiTheme="majorBidi" w:hAnsiTheme="majorBidi" w:cstheme="majorBidi"/>
        </w:rPr>
        <w:t xml:space="preserve">. </w:t>
      </w:r>
    </w:p>
    <w:p w:rsidR="00ED5663" w:rsidRPr="00ED5663" w:rsidRDefault="00ED5663" w:rsidP="00DB79D5">
      <w:pPr>
        <w:pStyle w:val="font7"/>
        <w:spacing w:before="0" w:beforeAutospacing="0" w:after="0" w:afterAutospacing="0"/>
        <w:jc w:val="both"/>
        <w:textAlignment w:val="baseline"/>
      </w:pPr>
    </w:p>
    <w:p w:rsidR="00C75F7A" w:rsidRDefault="00360450" w:rsidP="00DB79D5">
      <w:pPr>
        <w:pStyle w:val="ListParagraph"/>
        <w:numPr>
          <w:ilvl w:val="0"/>
          <w:numId w:val="4"/>
        </w:numPr>
        <w:spacing w:after="120"/>
        <w:jc w:val="both"/>
        <w:rPr>
          <w:rFonts w:asciiTheme="majorBidi" w:hAnsiTheme="majorBidi" w:cstheme="majorBidi"/>
          <w:sz w:val="24"/>
          <w:szCs w:val="24"/>
        </w:rPr>
      </w:pPr>
      <w:r w:rsidRPr="00ED5663">
        <w:rPr>
          <w:rFonts w:asciiTheme="majorBidi" w:hAnsiTheme="majorBidi" w:cstheme="majorBidi"/>
          <w:sz w:val="24"/>
          <w:szCs w:val="24"/>
        </w:rPr>
        <w:t xml:space="preserve">Many World Bank projects lend themselves to the type of </w:t>
      </w:r>
      <w:r w:rsidR="00ED5663" w:rsidRPr="00ED5663">
        <w:rPr>
          <w:rFonts w:asciiTheme="majorBidi" w:hAnsiTheme="majorBidi" w:cstheme="majorBidi"/>
          <w:sz w:val="24"/>
          <w:szCs w:val="24"/>
        </w:rPr>
        <w:t>activities</w:t>
      </w:r>
      <w:r w:rsidRPr="00ED5663">
        <w:rPr>
          <w:rFonts w:asciiTheme="majorBidi" w:hAnsiTheme="majorBidi" w:cstheme="majorBidi"/>
          <w:sz w:val="24"/>
          <w:szCs w:val="24"/>
        </w:rPr>
        <w:t xml:space="preserve"> usually funded under </w:t>
      </w:r>
      <w:r w:rsidR="00ED5663" w:rsidRPr="00ED5663">
        <w:rPr>
          <w:rFonts w:asciiTheme="majorBidi" w:hAnsiTheme="majorBidi" w:cstheme="majorBidi"/>
          <w:sz w:val="24"/>
          <w:szCs w:val="24"/>
        </w:rPr>
        <w:t>crowd-funding campaigns. Good examples include:</w:t>
      </w:r>
      <w:r w:rsidRPr="00ED5663">
        <w:rPr>
          <w:rFonts w:asciiTheme="majorBidi" w:hAnsiTheme="majorBidi" w:cstheme="majorBidi"/>
          <w:sz w:val="24"/>
          <w:szCs w:val="24"/>
        </w:rPr>
        <w:t xml:space="preserve"> </w:t>
      </w:r>
      <w:r w:rsidR="00392D7D" w:rsidRPr="00ED5663">
        <w:rPr>
          <w:rFonts w:asciiTheme="majorBidi" w:hAnsiTheme="majorBidi" w:cstheme="majorBidi"/>
          <w:sz w:val="24"/>
          <w:szCs w:val="24"/>
        </w:rPr>
        <w:t xml:space="preserve">the supply of malaria medication, the construction of a community school, the repair of sanitation facilities in poor areas, </w:t>
      </w:r>
      <w:r w:rsidR="00ED5663" w:rsidRPr="00ED5663">
        <w:rPr>
          <w:rFonts w:asciiTheme="majorBidi" w:hAnsiTheme="majorBidi" w:cstheme="majorBidi"/>
          <w:sz w:val="24"/>
          <w:szCs w:val="24"/>
        </w:rPr>
        <w:t>the installation of solar panels for rural electrification etc.</w:t>
      </w:r>
    </w:p>
    <w:p w:rsidR="00C75F7A" w:rsidRPr="009D7679" w:rsidRDefault="00C75F7A" w:rsidP="00DB79D5">
      <w:pPr>
        <w:pStyle w:val="ListParagraph"/>
        <w:jc w:val="both"/>
        <w:rPr>
          <w:rFonts w:asciiTheme="majorBidi" w:hAnsiTheme="majorBidi" w:cstheme="majorBidi"/>
          <w:sz w:val="24"/>
          <w:szCs w:val="24"/>
        </w:rPr>
      </w:pPr>
    </w:p>
    <w:p w:rsidR="00C75F7A" w:rsidRPr="009D7679" w:rsidRDefault="00C75F7A" w:rsidP="00DB79D5">
      <w:pPr>
        <w:pStyle w:val="ListParagraph"/>
        <w:numPr>
          <w:ilvl w:val="0"/>
          <w:numId w:val="4"/>
        </w:numPr>
        <w:spacing w:after="120"/>
        <w:jc w:val="both"/>
        <w:rPr>
          <w:rFonts w:asciiTheme="majorBidi" w:hAnsiTheme="majorBidi" w:cstheme="majorBidi"/>
          <w:sz w:val="24"/>
          <w:szCs w:val="24"/>
        </w:rPr>
      </w:pPr>
      <w:r>
        <w:rPr>
          <w:rFonts w:asciiTheme="majorBidi" w:hAnsiTheme="majorBidi" w:cstheme="majorBidi"/>
          <w:sz w:val="24"/>
          <w:szCs w:val="24"/>
        </w:rPr>
        <w:t xml:space="preserve">World Bank projects offer the necessary scale to make a difference with small contributions. </w:t>
      </w:r>
      <w:r w:rsidR="00E63487">
        <w:rPr>
          <w:rFonts w:asciiTheme="majorBidi" w:hAnsiTheme="majorBidi" w:cstheme="majorBidi"/>
          <w:sz w:val="24"/>
          <w:szCs w:val="24"/>
        </w:rPr>
        <w:t>They give individual donors the opportunity to contribute to achieving the post-2015 development goals.</w:t>
      </w:r>
    </w:p>
    <w:p w:rsidR="00844596" w:rsidRPr="00844596" w:rsidRDefault="00844596" w:rsidP="00DB79D5">
      <w:pPr>
        <w:pStyle w:val="ListParagraph"/>
        <w:spacing w:after="120"/>
        <w:jc w:val="both"/>
        <w:rPr>
          <w:rFonts w:asciiTheme="majorBidi" w:hAnsiTheme="majorBidi" w:cstheme="majorBidi"/>
          <w:sz w:val="24"/>
          <w:szCs w:val="24"/>
        </w:rPr>
      </w:pPr>
    </w:p>
    <w:p w:rsidR="00E622C7" w:rsidRPr="00ED5663" w:rsidRDefault="00ED5663" w:rsidP="00DB79D5">
      <w:pPr>
        <w:pStyle w:val="ListParagraph"/>
        <w:numPr>
          <w:ilvl w:val="0"/>
          <w:numId w:val="4"/>
        </w:numPr>
        <w:spacing w:after="120"/>
        <w:jc w:val="both"/>
        <w:rPr>
          <w:rFonts w:asciiTheme="majorBidi" w:hAnsiTheme="majorBidi" w:cstheme="majorBidi"/>
          <w:sz w:val="24"/>
          <w:szCs w:val="24"/>
        </w:rPr>
      </w:pPr>
      <w:r w:rsidRPr="00ED5663">
        <w:rPr>
          <w:rFonts w:asciiTheme="majorBidi" w:hAnsiTheme="majorBidi" w:cstheme="majorBidi"/>
          <w:sz w:val="24"/>
          <w:szCs w:val="24"/>
        </w:rPr>
        <w:t>Some</w:t>
      </w:r>
      <w:r w:rsidR="00360450" w:rsidRPr="00ED5663">
        <w:rPr>
          <w:rFonts w:asciiTheme="majorBidi" w:hAnsiTheme="majorBidi" w:cstheme="majorBidi"/>
          <w:sz w:val="24"/>
          <w:szCs w:val="24"/>
        </w:rPr>
        <w:t xml:space="preserve"> conventional Bank instruments can be used to administer crowd-funded </w:t>
      </w:r>
      <w:r w:rsidR="00A775C2">
        <w:rPr>
          <w:rFonts w:asciiTheme="majorBidi" w:hAnsiTheme="majorBidi" w:cstheme="majorBidi"/>
          <w:sz w:val="24"/>
          <w:szCs w:val="24"/>
        </w:rPr>
        <w:t xml:space="preserve">financial </w:t>
      </w:r>
      <w:r w:rsidR="00360450" w:rsidRPr="00ED5663">
        <w:rPr>
          <w:rFonts w:asciiTheme="majorBidi" w:hAnsiTheme="majorBidi" w:cstheme="majorBidi"/>
          <w:sz w:val="24"/>
          <w:szCs w:val="24"/>
        </w:rPr>
        <w:t>sources</w:t>
      </w:r>
      <w:r w:rsidRPr="00ED5663">
        <w:rPr>
          <w:rFonts w:asciiTheme="majorBidi" w:hAnsiTheme="majorBidi" w:cstheme="majorBidi"/>
          <w:sz w:val="24"/>
          <w:szCs w:val="24"/>
        </w:rPr>
        <w:t xml:space="preserve"> with minor modifications. These </w:t>
      </w:r>
      <w:r w:rsidR="00A775C2">
        <w:rPr>
          <w:rFonts w:asciiTheme="majorBidi" w:hAnsiTheme="majorBidi" w:cstheme="majorBidi"/>
          <w:sz w:val="24"/>
          <w:szCs w:val="24"/>
        </w:rPr>
        <w:t xml:space="preserve">instruments </w:t>
      </w:r>
      <w:r w:rsidRPr="00ED5663">
        <w:rPr>
          <w:rFonts w:asciiTheme="majorBidi" w:hAnsiTheme="majorBidi" w:cstheme="majorBidi"/>
          <w:sz w:val="24"/>
          <w:szCs w:val="24"/>
        </w:rPr>
        <w:t xml:space="preserve">include Externally Funded Outputs (EFOs) and Trust Funds. </w:t>
      </w:r>
    </w:p>
    <w:p w:rsidR="00ED5663" w:rsidRDefault="00ED5663" w:rsidP="00DB79D5">
      <w:pPr>
        <w:pStyle w:val="ListParagraph"/>
        <w:spacing w:after="0"/>
        <w:jc w:val="both"/>
        <w:rPr>
          <w:rFonts w:asciiTheme="majorBidi" w:hAnsiTheme="majorBidi" w:cstheme="majorBidi"/>
          <w:sz w:val="24"/>
          <w:szCs w:val="24"/>
        </w:rPr>
      </w:pPr>
    </w:p>
    <w:p w:rsidR="00104A20" w:rsidRDefault="00ED5663" w:rsidP="00DB79D5">
      <w:pPr>
        <w:pStyle w:val="ListParagraph"/>
        <w:numPr>
          <w:ilvl w:val="0"/>
          <w:numId w:val="4"/>
        </w:numPr>
        <w:spacing w:after="0"/>
        <w:jc w:val="both"/>
        <w:rPr>
          <w:rFonts w:asciiTheme="majorBidi" w:hAnsiTheme="majorBidi" w:cstheme="majorBidi"/>
          <w:sz w:val="24"/>
          <w:szCs w:val="24"/>
        </w:rPr>
      </w:pPr>
      <w:r w:rsidRPr="00ED5663">
        <w:rPr>
          <w:rFonts w:asciiTheme="majorBidi" w:hAnsiTheme="majorBidi" w:cstheme="majorBidi"/>
          <w:sz w:val="24"/>
          <w:szCs w:val="24"/>
        </w:rPr>
        <w:lastRenderedPageBreak/>
        <w:t xml:space="preserve">Crowd-funding development funds </w:t>
      </w:r>
      <w:r w:rsidR="00A63A31" w:rsidRPr="00ED5663">
        <w:rPr>
          <w:rFonts w:asciiTheme="majorBidi" w:hAnsiTheme="majorBidi" w:cstheme="majorBidi"/>
          <w:sz w:val="24"/>
          <w:szCs w:val="24"/>
        </w:rPr>
        <w:t xml:space="preserve">help mitigate a serious principal agent problem between tax-payers and </w:t>
      </w:r>
      <w:r w:rsidRPr="00ED5663">
        <w:rPr>
          <w:rFonts w:asciiTheme="majorBidi" w:hAnsiTheme="majorBidi" w:cstheme="majorBidi"/>
          <w:sz w:val="24"/>
          <w:szCs w:val="24"/>
        </w:rPr>
        <w:t>their governments</w:t>
      </w:r>
      <w:r w:rsidR="00104A20">
        <w:rPr>
          <w:rFonts w:asciiTheme="majorBidi" w:hAnsiTheme="majorBidi" w:cstheme="majorBidi"/>
          <w:sz w:val="24"/>
          <w:szCs w:val="24"/>
        </w:rPr>
        <w:t>.</w:t>
      </w:r>
    </w:p>
    <w:p w:rsidR="00E63487" w:rsidRPr="009D7679" w:rsidRDefault="00E63487" w:rsidP="00DB79D5">
      <w:pPr>
        <w:spacing w:after="0"/>
        <w:ind w:left="720"/>
        <w:jc w:val="both"/>
        <w:rPr>
          <w:rFonts w:asciiTheme="majorBidi" w:hAnsiTheme="majorBidi" w:cstheme="majorBidi"/>
          <w:sz w:val="24"/>
          <w:szCs w:val="24"/>
        </w:rPr>
      </w:pPr>
    </w:p>
    <w:p w:rsidR="00E622C7" w:rsidRPr="00DB79D5" w:rsidRDefault="00844596" w:rsidP="00DB79D5">
      <w:pPr>
        <w:pStyle w:val="ListParagraph"/>
        <w:numPr>
          <w:ilvl w:val="0"/>
          <w:numId w:val="4"/>
        </w:numPr>
        <w:spacing w:after="0"/>
        <w:jc w:val="both"/>
        <w:rPr>
          <w:rFonts w:asciiTheme="majorBidi" w:hAnsiTheme="majorBidi" w:cstheme="majorBidi"/>
          <w:sz w:val="24"/>
          <w:szCs w:val="24"/>
        </w:rPr>
      </w:pPr>
      <w:r w:rsidRPr="00DB79D5">
        <w:rPr>
          <w:rFonts w:asciiTheme="majorBidi" w:hAnsiTheme="majorBidi" w:cstheme="majorBidi"/>
          <w:sz w:val="24"/>
          <w:szCs w:val="24"/>
        </w:rPr>
        <w:t>It can help create hybrid programs in which developing country entrepreneurs receive crowd-funding coupled with capacity building and training from international organizations</w:t>
      </w:r>
      <w:r w:rsidR="00DB79D5">
        <w:rPr>
          <w:rFonts w:asciiTheme="majorBidi" w:hAnsiTheme="majorBidi" w:cstheme="majorBidi"/>
          <w:sz w:val="24"/>
          <w:szCs w:val="24"/>
        </w:rPr>
        <w:t>.</w:t>
      </w:r>
    </w:p>
    <w:p w:rsidR="00497EFB" w:rsidRDefault="00497EFB" w:rsidP="00497EFB">
      <w:pPr>
        <w:pStyle w:val="font7"/>
        <w:spacing w:before="0" w:beforeAutospacing="0" w:after="0" w:afterAutospacing="0"/>
        <w:textAlignment w:val="baseline"/>
        <w:rPr>
          <w:rFonts w:asciiTheme="majorBidi" w:eastAsiaTheme="minorHAnsi" w:hAnsiTheme="majorBidi" w:cstheme="majorBidi"/>
        </w:rPr>
      </w:pPr>
    </w:p>
    <w:p w:rsidR="00844596" w:rsidRPr="00497EFB" w:rsidRDefault="00497EFB" w:rsidP="00F541A0">
      <w:pPr>
        <w:pStyle w:val="font7"/>
        <w:spacing w:before="0" w:beforeAutospacing="0" w:after="0" w:afterAutospacing="0"/>
        <w:textAlignment w:val="baseline"/>
        <w:rPr>
          <w:i/>
          <w:iCs/>
        </w:rPr>
      </w:pPr>
      <w:r w:rsidRPr="00C87347">
        <w:rPr>
          <w:b/>
          <w:bCs/>
          <w:i/>
          <w:iCs/>
        </w:rPr>
        <w:t xml:space="preserve">2.3 </w:t>
      </w:r>
      <w:r w:rsidR="00EA76C1" w:rsidRPr="00C87347">
        <w:rPr>
          <w:b/>
          <w:bCs/>
          <w:i/>
          <w:iCs/>
        </w:rPr>
        <w:t>Design</w:t>
      </w:r>
      <w:r w:rsidR="00C87347" w:rsidRPr="00C87347">
        <w:rPr>
          <w:b/>
          <w:bCs/>
          <w:i/>
          <w:iCs/>
        </w:rPr>
        <w:t>:</w:t>
      </w:r>
      <w:r w:rsidR="00C87347">
        <w:rPr>
          <w:i/>
          <w:iCs/>
        </w:rPr>
        <w:t xml:space="preserve"> </w:t>
      </w:r>
      <w:r w:rsidR="00C87347">
        <w:rPr>
          <w:color w:val="000000"/>
        </w:rPr>
        <w:t>Us</w:t>
      </w:r>
      <w:r w:rsidR="00F541A0">
        <w:rPr>
          <w:color w:val="000000"/>
        </w:rPr>
        <w:t>ing the</w:t>
      </w:r>
      <w:r w:rsidR="00C87347">
        <w:rPr>
          <w:color w:val="000000"/>
        </w:rPr>
        <w:t xml:space="preserve"> World Bank</w:t>
      </w:r>
      <w:r w:rsidR="00F541A0">
        <w:rPr>
          <w:color w:val="000000"/>
        </w:rPr>
        <w:t>’s existing</w:t>
      </w:r>
      <w:r w:rsidR="00C87347">
        <w:rPr>
          <w:color w:val="000000"/>
        </w:rPr>
        <w:t xml:space="preserve"> toolkit</w:t>
      </w:r>
    </w:p>
    <w:p w:rsidR="00844596" w:rsidRDefault="00844596" w:rsidP="00844596">
      <w:pPr>
        <w:pStyle w:val="font7"/>
        <w:spacing w:before="0" w:beforeAutospacing="0" w:after="0" w:afterAutospacing="0"/>
        <w:ind w:left="450"/>
        <w:textAlignment w:val="baseline"/>
        <w:rPr>
          <w:color w:val="000000"/>
        </w:rPr>
      </w:pPr>
    </w:p>
    <w:p w:rsidR="001F7E00" w:rsidRDefault="001F7E00" w:rsidP="00DB79D5">
      <w:pPr>
        <w:pStyle w:val="font7"/>
        <w:spacing w:before="0" w:beforeAutospacing="0" w:after="0" w:afterAutospacing="0"/>
        <w:jc w:val="both"/>
        <w:textAlignment w:val="baseline"/>
        <w:rPr>
          <w:color w:val="000000"/>
        </w:rPr>
      </w:pPr>
      <w:r>
        <w:rPr>
          <w:color w:val="000000"/>
        </w:rPr>
        <w:t xml:space="preserve">This proposal looks at new applications for </w:t>
      </w:r>
      <w:r w:rsidR="00CE6A9F">
        <w:rPr>
          <w:color w:val="000000"/>
        </w:rPr>
        <w:t xml:space="preserve">existing World Bank </w:t>
      </w:r>
      <w:r>
        <w:rPr>
          <w:color w:val="000000"/>
        </w:rPr>
        <w:t xml:space="preserve">instruments </w:t>
      </w:r>
      <w:r w:rsidR="00CE6A9F">
        <w:rPr>
          <w:color w:val="000000"/>
        </w:rPr>
        <w:t xml:space="preserve">and financial vehicles </w:t>
      </w:r>
      <w:r w:rsidR="00E208CB">
        <w:rPr>
          <w:color w:val="000000"/>
        </w:rPr>
        <w:t xml:space="preserve">that can be used to channel crowd-funding proceeds at minimal institutional cost. The proposal focuses </w:t>
      </w:r>
      <w:r w:rsidR="00CE6A9F">
        <w:rPr>
          <w:color w:val="000000"/>
        </w:rPr>
        <w:t xml:space="preserve">mainly </w:t>
      </w:r>
      <w:r w:rsidR="00E208CB">
        <w:rPr>
          <w:color w:val="000000"/>
        </w:rPr>
        <w:t>on two options for deliverin</w:t>
      </w:r>
      <w:r w:rsidR="00497EFB">
        <w:rPr>
          <w:color w:val="000000"/>
        </w:rPr>
        <w:t xml:space="preserve">g crowd-funding using either </w:t>
      </w:r>
      <w:proofErr w:type="spellStart"/>
      <w:r w:rsidR="00497EFB">
        <w:rPr>
          <w:color w:val="000000"/>
        </w:rPr>
        <w:t>i</w:t>
      </w:r>
      <w:proofErr w:type="spellEnd"/>
      <w:r w:rsidR="00497EFB">
        <w:rPr>
          <w:color w:val="000000"/>
        </w:rPr>
        <w:t xml:space="preserve">) </w:t>
      </w:r>
      <w:r>
        <w:rPr>
          <w:color w:val="000000"/>
        </w:rPr>
        <w:t>E</w:t>
      </w:r>
      <w:r w:rsidR="00CE6A9F">
        <w:rPr>
          <w:color w:val="000000"/>
        </w:rPr>
        <w:t xml:space="preserve">xternally </w:t>
      </w:r>
      <w:r w:rsidR="00646612">
        <w:rPr>
          <w:color w:val="000000"/>
        </w:rPr>
        <w:t xml:space="preserve">Financed </w:t>
      </w:r>
      <w:r>
        <w:rPr>
          <w:color w:val="000000"/>
        </w:rPr>
        <w:t>O</w:t>
      </w:r>
      <w:r w:rsidR="00CE6A9F">
        <w:rPr>
          <w:color w:val="000000"/>
        </w:rPr>
        <w:t>utput</w:t>
      </w:r>
      <w:r>
        <w:rPr>
          <w:color w:val="000000"/>
        </w:rPr>
        <w:t xml:space="preserve"> </w:t>
      </w:r>
      <w:r w:rsidR="00D9541B">
        <w:rPr>
          <w:color w:val="000000"/>
        </w:rPr>
        <w:t xml:space="preserve">(EFO) </w:t>
      </w:r>
      <w:r w:rsidR="00E208CB">
        <w:rPr>
          <w:color w:val="000000"/>
        </w:rPr>
        <w:t xml:space="preserve">or ii) </w:t>
      </w:r>
      <w:r>
        <w:rPr>
          <w:color w:val="000000"/>
        </w:rPr>
        <w:t>T</w:t>
      </w:r>
      <w:r w:rsidR="00CE6A9F">
        <w:rPr>
          <w:color w:val="000000"/>
        </w:rPr>
        <w:t xml:space="preserve">rust </w:t>
      </w:r>
      <w:r>
        <w:rPr>
          <w:color w:val="000000"/>
        </w:rPr>
        <w:t>F</w:t>
      </w:r>
      <w:r w:rsidR="00CE6A9F">
        <w:rPr>
          <w:color w:val="000000"/>
        </w:rPr>
        <w:t>unds</w:t>
      </w:r>
      <w:r w:rsidR="00D9541B">
        <w:rPr>
          <w:color w:val="000000"/>
        </w:rPr>
        <w:t xml:space="preserve"> (TF)</w:t>
      </w:r>
      <w:r w:rsidR="00CE6A9F">
        <w:rPr>
          <w:color w:val="000000"/>
        </w:rPr>
        <w:t>.</w:t>
      </w:r>
    </w:p>
    <w:p w:rsidR="00CE6A9F" w:rsidRDefault="00CE6A9F" w:rsidP="00DB79D5">
      <w:pPr>
        <w:pStyle w:val="font7"/>
        <w:spacing w:before="0" w:beforeAutospacing="0" w:after="0" w:afterAutospacing="0"/>
        <w:jc w:val="both"/>
        <w:textAlignment w:val="baseline"/>
        <w:rPr>
          <w:color w:val="000000"/>
        </w:rPr>
      </w:pPr>
    </w:p>
    <w:p w:rsidR="00E208CB" w:rsidRDefault="00E208CB" w:rsidP="00DB79D5">
      <w:pPr>
        <w:pStyle w:val="font7"/>
        <w:spacing w:before="0" w:beforeAutospacing="0" w:after="0" w:afterAutospacing="0"/>
        <w:jc w:val="both"/>
        <w:textAlignment w:val="baseline"/>
        <w:rPr>
          <w:color w:val="000000"/>
        </w:rPr>
      </w:pPr>
      <w:proofErr w:type="spellStart"/>
      <w:r>
        <w:rPr>
          <w:color w:val="000000"/>
        </w:rPr>
        <w:t>i</w:t>
      </w:r>
      <w:proofErr w:type="spellEnd"/>
      <w:r>
        <w:rPr>
          <w:color w:val="000000"/>
        </w:rPr>
        <w:t>) Externally Financed Outputs</w:t>
      </w:r>
      <w:r w:rsidR="00A711B8">
        <w:rPr>
          <w:color w:val="000000"/>
        </w:rPr>
        <w:t xml:space="preserve"> as instruments for crowd-funding</w:t>
      </w:r>
      <w:r>
        <w:rPr>
          <w:color w:val="000000"/>
        </w:rPr>
        <w:t>:</w:t>
      </w:r>
    </w:p>
    <w:p w:rsidR="00E208CB" w:rsidRDefault="00E208CB" w:rsidP="00DB79D5">
      <w:pPr>
        <w:pStyle w:val="font7"/>
        <w:spacing w:before="0" w:beforeAutospacing="0" w:after="0" w:afterAutospacing="0"/>
        <w:jc w:val="both"/>
        <w:textAlignment w:val="baseline"/>
        <w:rPr>
          <w:color w:val="000000"/>
        </w:rPr>
      </w:pPr>
    </w:p>
    <w:p w:rsidR="00E208CB" w:rsidRDefault="00E208CB" w:rsidP="00DB79D5">
      <w:pPr>
        <w:pStyle w:val="font7"/>
        <w:spacing w:before="0" w:beforeAutospacing="0" w:after="0" w:afterAutospacing="0"/>
        <w:jc w:val="both"/>
        <w:textAlignment w:val="baseline"/>
        <w:rPr>
          <w:color w:val="000000"/>
        </w:rPr>
      </w:pPr>
      <w:r>
        <w:rPr>
          <w:color w:val="000000"/>
        </w:rPr>
        <w:t xml:space="preserve">Since their inception EFOs have gained good traction at the World Bank due to </w:t>
      </w:r>
      <w:r w:rsidR="00646612">
        <w:rPr>
          <w:color w:val="000000"/>
        </w:rPr>
        <w:t xml:space="preserve">their flexible terms in raising funds for Bank projects. In specific, </w:t>
      </w:r>
      <w:r>
        <w:rPr>
          <w:color w:val="000000"/>
        </w:rPr>
        <w:t xml:space="preserve">EFOs allow Bank teams to </w:t>
      </w:r>
      <w:r w:rsidR="00646612">
        <w:rPr>
          <w:color w:val="000000"/>
        </w:rPr>
        <w:t xml:space="preserve">receive funds from </w:t>
      </w:r>
      <w:r>
        <w:rPr>
          <w:color w:val="000000"/>
        </w:rPr>
        <w:t xml:space="preserve">external </w:t>
      </w:r>
      <w:r w:rsidR="00646612">
        <w:rPr>
          <w:color w:val="000000"/>
        </w:rPr>
        <w:t xml:space="preserve">organizations </w:t>
      </w:r>
      <w:r>
        <w:rPr>
          <w:color w:val="000000"/>
        </w:rPr>
        <w:t>including private sector companies, development agencies and governments</w:t>
      </w:r>
      <w:r w:rsidR="00646612">
        <w:rPr>
          <w:color w:val="000000"/>
        </w:rPr>
        <w:t>. An EFO agreement</w:t>
      </w:r>
      <w:r>
        <w:rPr>
          <w:color w:val="000000"/>
        </w:rPr>
        <w:t xml:space="preserve"> </w:t>
      </w:r>
      <w:r w:rsidR="00646612">
        <w:rPr>
          <w:color w:val="000000"/>
        </w:rPr>
        <w:t xml:space="preserve">contains the scope of work including key deliverables of a Bank project in addition to a committed sum of </w:t>
      </w:r>
      <w:r>
        <w:rPr>
          <w:color w:val="000000"/>
        </w:rPr>
        <w:t xml:space="preserve">money </w:t>
      </w:r>
      <w:r w:rsidR="00646612">
        <w:rPr>
          <w:color w:val="000000"/>
        </w:rPr>
        <w:t>that is transferred upon signature to the World Bank</w:t>
      </w:r>
      <w:r>
        <w:rPr>
          <w:color w:val="000000"/>
        </w:rPr>
        <w:t xml:space="preserve">. </w:t>
      </w:r>
    </w:p>
    <w:p w:rsidR="00E208CB" w:rsidRDefault="00E208CB" w:rsidP="00DB79D5">
      <w:pPr>
        <w:pStyle w:val="font7"/>
        <w:spacing w:before="0" w:beforeAutospacing="0" w:after="0" w:afterAutospacing="0"/>
        <w:jc w:val="both"/>
        <w:textAlignment w:val="baseline"/>
        <w:rPr>
          <w:color w:val="000000"/>
        </w:rPr>
      </w:pPr>
    </w:p>
    <w:p w:rsidR="00D9541B" w:rsidRDefault="00646612" w:rsidP="00DB79D5">
      <w:pPr>
        <w:pStyle w:val="font7"/>
        <w:spacing w:before="0" w:beforeAutospacing="0" w:after="0" w:afterAutospacing="0"/>
        <w:jc w:val="both"/>
        <w:textAlignment w:val="baseline"/>
        <w:rPr>
          <w:color w:val="000000"/>
        </w:rPr>
      </w:pPr>
      <w:r>
        <w:rPr>
          <w:color w:val="000000"/>
        </w:rPr>
        <w:t>T</w:t>
      </w:r>
      <w:r w:rsidR="00D9541B">
        <w:rPr>
          <w:color w:val="000000"/>
        </w:rPr>
        <w:t>he following elements describe an EFO</w:t>
      </w:r>
      <w:r>
        <w:rPr>
          <w:color w:val="000000"/>
        </w:rPr>
        <w:t xml:space="preserve"> from an operational </w:t>
      </w:r>
      <w:r w:rsidR="006812C2">
        <w:rPr>
          <w:color w:val="000000"/>
        </w:rPr>
        <w:t>perspective</w:t>
      </w:r>
      <w:r w:rsidR="007721FC">
        <w:rPr>
          <w:color w:val="000000"/>
        </w:rPr>
        <w:t xml:space="preserve"> (</w:t>
      </w:r>
      <w:r w:rsidR="00B42123">
        <w:rPr>
          <w:color w:val="000000"/>
        </w:rPr>
        <w:t xml:space="preserve">World Bank </w:t>
      </w:r>
      <w:r w:rsidR="007721FC">
        <w:rPr>
          <w:color w:val="000000"/>
        </w:rPr>
        <w:t xml:space="preserve">Operations </w:t>
      </w:r>
      <w:r w:rsidR="00B42123">
        <w:rPr>
          <w:color w:val="000000"/>
        </w:rPr>
        <w:t>Manual 2015</w:t>
      </w:r>
      <w:r w:rsidR="007721FC">
        <w:rPr>
          <w:color w:val="000000"/>
        </w:rPr>
        <w:t>)</w:t>
      </w:r>
      <w:r w:rsidR="00D9541B">
        <w:rPr>
          <w:color w:val="000000"/>
        </w:rPr>
        <w:t xml:space="preserve">: </w:t>
      </w:r>
    </w:p>
    <w:p w:rsidR="00D9541B" w:rsidRDefault="00D9541B" w:rsidP="00DB79D5">
      <w:pPr>
        <w:pStyle w:val="font7"/>
        <w:spacing w:before="0" w:beforeAutospacing="0" w:after="0" w:afterAutospacing="0"/>
        <w:jc w:val="both"/>
        <w:textAlignment w:val="baseline"/>
        <w:rPr>
          <w:color w:val="000000"/>
        </w:rPr>
      </w:pPr>
    </w:p>
    <w:p w:rsidR="00D9541B" w:rsidRDefault="00646612" w:rsidP="00DB79D5">
      <w:pPr>
        <w:pStyle w:val="font7"/>
        <w:numPr>
          <w:ilvl w:val="0"/>
          <w:numId w:val="7"/>
        </w:numPr>
        <w:spacing w:before="0" w:beforeAutospacing="0" w:after="0" w:afterAutospacing="0"/>
        <w:ind w:left="0"/>
        <w:jc w:val="both"/>
        <w:textAlignment w:val="baseline"/>
        <w:rPr>
          <w:color w:val="000000"/>
        </w:rPr>
      </w:pPr>
      <w:r>
        <w:rPr>
          <w:color w:val="000000"/>
        </w:rPr>
        <w:t>EFOs c</w:t>
      </w:r>
      <w:r w:rsidR="00D9541B" w:rsidRPr="00D9541B">
        <w:rPr>
          <w:color w:val="000000"/>
        </w:rPr>
        <w:t>an be used to help support a single Bank activity or output, or</w:t>
      </w:r>
      <w:r w:rsidR="00D9541B">
        <w:rPr>
          <w:color w:val="000000"/>
        </w:rPr>
        <w:t xml:space="preserve"> a set of activities or outputs</w:t>
      </w:r>
    </w:p>
    <w:p w:rsidR="00D9541B" w:rsidRDefault="00D9541B" w:rsidP="00DB79D5">
      <w:pPr>
        <w:pStyle w:val="font7"/>
        <w:numPr>
          <w:ilvl w:val="0"/>
          <w:numId w:val="7"/>
        </w:numPr>
        <w:spacing w:before="0" w:beforeAutospacing="0" w:after="0" w:afterAutospacing="0"/>
        <w:ind w:left="0"/>
        <w:jc w:val="both"/>
        <w:textAlignment w:val="baseline"/>
        <w:rPr>
          <w:color w:val="000000"/>
        </w:rPr>
      </w:pPr>
      <w:r>
        <w:rPr>
          <w:color w:val="000000"/>
        </w:rPr>
        <w:t>I</w:t>
      </w:r>
      <w:r w:rsidRPr="00D9541B">
        <w:rPr>
          <w:color w:val="000000"/>
        </w:rPr>
        <w:t>s financed by a Contributor who is not</w:t>
      </w:r>
      <w:r>
        <w:rPr>
          <w:color w:val="000000"/>
        </w:rPr>
        <w:t xml:space="preserve"> receiving the EFO as a service</w:t>
      </w:r>
    </w:p>
    <w:p w:rsidR="00D9541B" w:rsidRDefault="00D9541B" w:rsidP="00DB79D5">
      <w:pPr>
        <w:pStyle w:val="font7"/>
        <w:numPr>
          <w:ilvl w:val="0"/>
          <w:numId w:val="7"/>
        </w:numPr>
        <w:spacing w:before="0" w:beforeAutospacing="0" w:after="0" w:afterAutospacing="0"/>
        <w:ind w:left="0"/>
        <w:jc w:val="both"/>
        <w:textAlignment w:val="baseline"/>
        <w:rPr>
          <w:color w:val="000000"/>
        </w:rPr>
      </w:pPr>
      <w:r>
        <w:rPr>
          <w:color w:val="000000"/>
        </w:rPr>
        <w:t>M</w:t>
      </w:r>
      <w:r w:rsidRPr="00D9541B">
        <w:rPr>
          <w:color w:val="000000"/>
        </w:rPr>
        <w:t>ust be for less than US$1 million, covering both the original contribution</w:t>
      </w:r>
      <w:r>
        <w:rPr>
          <w:color w:val="000000"/>
        </w:rPr>
        <w:t xml:space="preserve"> plus any subsequent increments</w:t>
      </w:r>
    </w:p>
    <w:p w:rsidR="00D9541B" w:rsidRDefault="00D9541B" w:rsidP="00DB79D5">
      <w:pPr>
        <w:pStyle w:val="font7"/>
        <w:spacing w:before="0" w:beforeAutospacing="0" w:after="0" w:afterAutospacing="0"/>
        <w:jc w:val="both"/>
        <w:textAlignment w:val="baseline"/>
        <w:rPr>
          <w:color w:val="000000"/>
        </w:rPr>
      </w:pPr>
    </w:p>
    <w:p w:rsidR="00D9541B" w:rsidRDefault="00646612" w:rsidP="00DB79D5">
      <w:pPr>
        <w:pStyle w:val="font7"/>
        <w:spacing w:before="0" w:beforeAutospacing="0" w:after="0" w:afterAutospacing="0"/>
        <w:jc w:val="both"/>
        <w:textAlignment w:val="baseline"/>
        <w:rPr>
          <w:color w:val="000000"/>
        </w:rPr>
      </w:pPr>
      <w:r>
        <w:rPr>
          <w:color w:val="000000"/>
        </w:rPr>
        <w:t xml:space="preserve">Until this date the World Bank has developed three versions of EFO agreements named as Template A, B and C. </w:t>
      </w:r>
      <w:r w:rsidRPr="00646612">
        <w:rPr>
          <w:color w:val="000000"/>
        </w:rPr>
        <w:t>Template A is the standard, preferred, EFO Agreement.</w:t>
      </w:r>
      <w:r>
        <w:rPr>
          <w:color w:val="000000"/>
        </w:rPr>
        <w:t xml:space="preserve"> </w:t>
      </w:r>
      <w:r w:rsidRPr="00646612">
        <w:rPr>
          <w:color w:val="000000"/>
        </w:rPr>
        <w:t>Template B is specifically for contributors that require alternative language to accommodate their national legal framework (in countries such as U.K., Canada, and Australia).</w:t>
      </w:r>
      <w:r w:rsidR="00A711B8">
        <w:rPr>
          <w:color w:val="000000"/>
        </w:rPr>
        <w:t xml:space="preserve"> Template C </w:t>
      </w:r>
      <w:r>
        <w:rPr>
          <w:color w:val="000000"/>
        </w:rPr>
        <w:t xml:space="preserve">was </w:t>
      </w:r>
      <w:r w:rsidRPr="00646612">
        <w:rPr>
          <w:color w:val="000000"/>
        </w:rPr>
        <w:t>specifically </w:t>
      </w:r>
      <w:r>
        <w:rPr>
          <w:color w:val="000000"/>
        </w:rPr>
        <w:t xml:space="preserve">developed </w:t>
      </w:r>
      <w:r w:rsidRPr="00646612">
        <w:rPr>
          <w:color w:val="000000"/>
        </w:rPr>
        <w:t>for US-Government Agencies (USAID and D</w:t>
      </w:r>
      <w:r w:rsidR="00E43C24">
        <w:rPr>
          <w:color w:val="000000"/>
        </w:rPr>
        <w:t xml:space="preserve">epartment </w:t>
      </w:r>
      <w:r w:rsidRPr="00646612">
        <w:rPr>
          <w:color w:val="000000"/>
        </w:rPr>
        <w:t>o</w:t>
      </w:r>
      <w:r w:rsidR="00E43C24">
        <w:rPr>
          <w:color w:val="000000"/>
        </w:rPr>
        <w:t xml:space="preserve">f </w:t>
      </w:r>
      <w:r w:rsidRPr="00646612">
        <w:rPr>
          <w:color w:val="000000"/>
        </w:rPr>
        <w:t>S</w:t>
      </w:r>
      <w:r w:rsidR="00E43C24">
        <w:rPr>
          <w:color w:val="000000"/>
        </w:rPr>
        <w:t>tate</w:t>
      </w:r>
      <w:r w:rsidRPr="00646612">
        <w:rPr>
          <w:color w:val="000000"/>
        </w:rPr>
        <w:t>) to accommodate their specific requirements.</w:t>
      </w:r>
    </w:p>
    <w:p w:rsidR="00646612" w:rsidRDefault="00646612" w:rsidP="00DB79D5">
      <w:pPr>
        <w:pStyle w:val="font7"/>
        <w:spacing w:before="0" w:beforeAutospacing="0" w:after="0" w:afterAutospacing="0"/>
        <w:jc w:val="both"/>
        <w:textAlignment w:val="baseline"/>
        <w:rPr>
          <w:color w:val="000000"/>
        </w:rPr>
      </w:pPr>
    </w:p>
    <w:p w:rsidR="007B01C2" w:rsidRDefault="00646612" w:rsidP="00DB79D5">
      <w:pPr>
        <w:pStyle w:val="font7"/>
        <w:spacing w:before="0" w:beforeAutospacing="0" w:after="0" w:afterAutospacing="0"/>
        <w:jc w:val="both"/>
        <w:textAlignment w:val="baseline"/>
        <w:rPr>
          <w:color w:val="000000"/>
        </w:rPr>
      </w:pPr>
      <w:r>
        <w:rPr>
          <w:color w:val="000000"/>
        </w:rPr>
        <w:t>We propose developing a fourth template for EFO agreements that allows Bank task teams to receive funding from crowd-funding corporations. Under such an agreement the registered Contributor would be a specific crowd</w:t>
      </w:r>
      <w:r w:rsidR="00A711B8">
        <w:rPr>
          <w:color w:val="000000"/>
        </w:rPr>
        <w:t>-</w:t>
      </w:r>
      <w:r>
        <w:rPr>
          <w:color w:val="000000"/>
        </w:rPr>
        <w:t xml:space="preserve">funding company (vetted according to </w:t>
      </w:r>
      <w:r w:rsidR="00A711B8">
        <w:rPr>
          <w:color w:val="000000"/>
        </w:rPr>
        <w:t xml:space="preserve">similar </w:t>
      </w:r>
      <w:r>
        <w:rPr>
          <w:color w:val="000000"/>
        </w:rPr>
        <w:t xml:space="preserve">internal procedures) and the scope of work would be the </w:t>
      </w:r>
      <w:r w:rsidR="00A711B8">
        <w:rPr>
          <w:color w:val="000000"/>
        </w:rPr>
        <w:t>program</w:t>
      </w:r>
      <w:r>
        <w:rPr>
          <w:color w:val="000000"/>
        </w:rPr>
        <w:t xml:space="preserve"> </w:t>
      </w:r>
      <w:r w:rsidR="00A711B8">
        <w:rPr>
          <w:color w:val="000000"/>
        </w:rPr>
        <w:t xml:space="preserve">described </w:t>
      </w:r>
      <w:r>
        <w:rPr>
          <w:color w:val="000000"/>
        </w:rPr>
        <w:t xml:space="preserve">under the crowd-funding campaign. </w:t>
      </w:r>
      <w:r w:rsidR="007B01C2">
        <w:rPr>
          <w:color w:val="000000"/>
        </w:rPr>
        <w:t xml:space="preserve">We believe that the </w:t>
      </w:r>
      <w:r w:rsidR="00E41A93">
        <w:rPr>
          <w:color w:val="000000"/>
        </w:rPr>
        <w:t xml:space="preserve">contractual </w:t>
      </w:r>
      <w:r w:rsidR="007B01C2">
        <w:rPr>
          <w:color w:val="000000"/>
        </w:rPr>
        <w:t xml:space="preserve">nature of </w:t>
      </w:r>
      <w:r w:rsidR="00E41A93">
        <w:rPr>
          <w:color w:val="000000"/>
        </w:rPr>
        <w:t xml:space="preserve">EFOs serves very well as a financial instrument for the administration of proceeds gathered via crowd-funding campaigns. This </w:t>
      </w:r>
      <w:r w:rsidR="00A711B8">
        <w:rPr>
          <w:color w:val="000000"/>
        </w:rPr>
        <w:t>is because of</w:t>
      </w:r>
      <w:r w:rsidR="00E41A93">
        <w:rPr>
          <w:color w:val="000000"/>
        </w:rPr>
        <w:t xml:space="preserve"> low transaction costs </w:t>
      </w:r>
      <w:r w:rsidR="00A711B8">
        <w:rPr>
          <w:color w:val="000000"/>
        </w:rPr>
        <w:t xml:space="preserve">or </w:t>
      </w:r>
      <w:r w:rsidR="00E41A93">
        <w:rPr>
          <w:color w:val="000000"/>
        </w:rPr>
        <w:t xml:space="preserve">minor adjustments to the existing framework from a </w:t>
      </w:r>
      <w:r w:rsidR="00E41A93">
        <w:rPr>
          <w:color w:val="000000"/>
        </w:rPr>
        <w:lastRenderedPageBreak/>
        <w:t>transaction</w:t>
      </w:r>
      <w:r w:rsidR="00A711B8">
        <w:rPr>
          <w:color w:val="000000"/>
        </w:rPr>
        <w:t>al</w:t>
      </w:r>
      <w:r w:rsidR="00E41A93">
        <w:rPr>
          <w:color w:val="000000"/>
        </w:rPr>
        <w:t xml:space="preserve"> perspective. </w:t>
      </w:r>
      <w:r w:rsidR="006E0A94">
        <w:rPr>
          <w:color w:val="000000"/>
        </w:rPr>
        <w:t>In total</w:t>
      </w:r>
      <w:r w:rsidR="00A711B8">
        <w:rPr>
          <w:color w:val="000000"/>
        </w:rPr>
        <w:t xml:space="preserve">, we may identify </w:t>
      </w:r>
      <w:r w:rsidR="006E0A94">
        <w:rPr>
          <w:color w:val="000000"/>
        </w:rPr>
        <w:t xml:space="preserve">only two </w:t>
      </w:r>
      <w:r w:rsidR="007B01C2">
        <w:rPr>
          <w:color w:val="000000"/>
        </w:rPr>
        <w:t xml:space="preserve">transactional elements </w:t>
      </w:r>
      <w:r w:rsidR="00A711B8">
        <w:rPr>
          <w:color w:val="000000"/>
        </w:rPr>
        <w:t xml:space="preserve">that </w:t>
      </w:r>
      <w:r w:rsidR="007B01C2">
        <w:rPr>
          <w:color w:val="000000"/>
        </w:rPr>
        <w:t>would need to be revised:</w:t>
      </w:r>
    </w:p>
    <w:p w:rsidR="007B01C2" w:rsidRDefault="007B01C2" w:rsidP="00DB79D5">
      <w:pPr>
        <w:pStyle w:val="font7"/>
        <w:spacing w:before="0" w:beforeAutospacing="0" w:after="0" w:afterAutospacing="0"/>
        <w:jc w:val="both"/>
        <w:textAlignment w:val="baseline"/>
        <w:rPr>
          <w:color w:val="000000"/>
        </w:rPr>
      </w:pPr>
    </w:p>
    <w:p w:rsidR="00E41A93" w:rsidRDefault="00E41A93" w:rsidP="00DB79D5">
      <w:pPr>
        <w:pStyle w:val="font7"/>
        <w:numPr>
          <w:ilvl w:val="0"/>
          <w:numId w:val="13"/>
        </w:numPr>
        <w:spacing w:before="0" w:beforeAutospacing="0" w:after="0" w:afterAutospacing="0"/>
        <w:jc w:val="both"/>
        <w:textAlignment w:val="baseline"/>
        <w:rPr>
          <w:color w:val="000000"/>
        </w:rPr>
      </w:pPr>
      <w:r>
        <w:rPr>
          <w:color w:val="000000"/>
        </w:rPr>
        <w:t>Alternative legal language for the fund transfer process that allows crowd-funding companies to transfer full or incremental amounts of campaigns after a specified amount of time</w:t>
      </w:r>
    </w:p>
    <w:p w:rsidR="007B01C2" w:rsidRDefault="00E41A93" w:rsidP="00DB79D5">
      <w:pPr>
        <w:pStyle w:val="font7"/>
        <w:numPr>
          <w:ilvl w:val="0"/>
          <w:numId w:val="13"/>
        </w:numPr>
        <w:spacing w:before="0" w:beforeAutospacing="0" w:after="0" w:afterAutospacing="0"/>
        <w:jc w:val="both"/>
        <w:textAlignment w:val="baseline"/>
        <w:rPr>
          <w:color w:val="000000"/>
        </w:rPr>
      </w:pPr>
      <w:r>
        <w:rPr>
          <w:color w:val="000000"/>
        </w:rPr>
        <w:t>A</w:t>
      </w:r>
      <w:r w:rsidR="007B01C2">
        <w:rPr>
          <w:color w:val="000000"/>
        </w:rPr>
        <w:t>n additional set of vetting guidelines for registered Contributors if they are crowd-funding companies</w:t>
      </w:r>
    </w:p>
    <w:p w:rsidR="00E41A93" w:rsidRDefault="00E41A93" w:rsidP="00DB79D5">
      <w:pPr>
        <w:pStyle w:val="font7"/>
        <w:spacing w:before="0" w:beforeAutospacing="0" w:after="0" w:afterAutospacing="0"/>
        <w:jc w:val="both"/>
        <w:textAlignment w:val="baseline"/>
        <w:rPr>
          <w:color w:val="000000"/>
        </w:rPr>
      </w:pPr>
    </w:p>
    <w:p w:rsidR="00E41A93" w:rsidRDefault="00E41A93" w:rsidP="00DB79D5">
      <w:pPr>
        <w:pStyle w:val="font7"/>
        <w:spacing w:before="0" w:beforeAutospacing="0" w:after="0" w:afterAutospacing="0"/>
        <w:jc w:val="both"/>
        <w:textAlignment w:val="baseline"/>
        <w:rPr>
          <w:color w:val="000000"/>
        </w:rPr>
      </w:pPr>
    </w:p>
    <w:p w:rsidR="007B01C2" w:rsidRDefault="00E41A93" w:rsidP="00DB79D5">
      <w:pPr>
        <w:pStyle w:val="font7"/>
        <w:spacing w:before="0" w:beforeAutospacing="0" w:after="0" w:afterAutospacing="0"/>
        <w:jc w:val="both"/>
        <w:textAlignment w:val="baseline"/>
        <w:rPr>
          <w:color w:val="000000"/>
        </w:rPr>
      </w:pPr>
      <w:r>
        <w:rPr>
          <w:color w:val="000000"/>
        </w:rPr>
        <w:t xml:space="preserve">ii) </w:t>
      </w:r>
      <w:r w:rsidR="006E0A94">
        <w:rPr>
          <w:color w:val="000000"/>
        </w:rPr>
        <w:t>Creating</w:t>
      </w:r>
      <w:r>
        <w:rPr>
          <w:color w:val="000000"/>
        </w:rPr>
        <w:t xml:space="preserve"> the first crowd-funded World Bank Trust Fund</w:t>
      </w:r>
    </w:p>
    <w:p w:rsidR="00E41A93" w:rsidRDefault="00E41A93" w:rsidP="00DB79D5">
      <w:pPr>
        <w:pStyle w:val="font7"/>
        <w:spacing w:before="0" w:beforeAutospacing="0" w:after="0" w:afterAutospacing="0"/>
        <w:jc w:val="both"/>
        <w:textAlignment w:val="baseline"/>
        <w:rPr>
          <w:color w:val="000000"/>
        </w:rPr>
      </w:pPr>
    </w:p>
    <w:p w:rsidR="00E41A93" w:rsidRDefault="00E41A93" w:rsidP="00DB79D5">
      <w:pPr>
        <w:pStyle w:val="font7"/>
        <w:spacing w:before="0" w:beforeAutospacing="0" w:after="0" w:afterAutospacing="0"/>
        <w:jc w:val="both"/>
        <w:textAlignment w:val="baseline"/>
        <w:rPr>
          <w:color w:val="000000"/>
        </w:rPr>
      </w:pPr>
      <w:r>
        <w:rPr>
          <w:color w:val="000000"/>
        </w:rPr>
        <w:t xml:space="preserve">According to the World Bank’s operations manual, a </w:t>
      </w:r>
      <w:r w:rsidRPr="00E41A93">
        <w:rPr>
          <w:color w:val="000000"/>
        </w:rPr>
        <w:t>trust fund is a financing arrangement set up with contributions from one or more donors. The Bank establishes and administers trust funds as a complement to IDA and IBRD financing to promote development and aid effectiveness by leveraging its capacity and development knowledge.</w:t>
      </w:r>
      <w:r>
        <w:rPr>
          <w:color w:val="000000"/>
        </w:rPr>
        <w:t xml:space="preserve"> The main drawback of using Trust Funds as a financial vehicle that can administer crowd-funding proceeds is that it may involve a certain degree of legal disputability and would require substantial institutional commitment. Under World Bank guidelines TF </w:t>
      </w:r>
      <w:r w:rsidRPr="00E41A93">
        <w:rPr>
          <w:color w:val="000000"/>
        </w:rPr>
        <w:t xml:space="preserve">contributions </w:t>
      </w:r>
      <w:r>
        <w:rPr>
          <w:color w:val="000000"/>
        </w:rPr>
        <w:t>can only come from “</w:t>
      </w:r>
      <w:r w:rsidRPr="00E41A93">
        <w:rPr>
          <w:color w:val="000000"/>
        </w:rPr>
        <w:t>sov</w:t>
      </w:r>
      <w:r>
        <w:rPr>
          <w:color w:val="000000"/>
        </w:rPr>
        <w:t>ereign and non-sovereign donors”. Until this day the World Bank has not accepted TF contributions from individual donors.</w:t>
      </w:r>
    </w:p>
    <w:p w:rsidR="00E41A93" w:rsidRDefault="00E41A93" w:rsidP="00DB79D5">
      <w:pPr>
        <w:pStyle w:val="font7"/>
        <w:spacing w:before="0" w:beforeAutospacing="0" w:after="0" w:afterAutospacing="0"/>
        <w:jc w:val="both"/>
        <w:textAlignment w:val="baseline"/>
        <w:rPr>
          <w:color w:val="000000"/>
        </w:rPr>
      </w:pPr>
    </w:p>
    <w:p w:rsidR="00E41A93" w:rsidRDefault="00E41A93" w:rsidP="00DB79D5">
      <w:pPr>
        <w:pStyle w:val="font7"/>
        <w:spacing w:before="0" w:beforeAutospacing="0" w:after="0" w:afterAutospacing="0"/>
        <w:jc w:val="both"/>
        <w:textAlignment w:val="baseline"/>
        <w:rPr>
          <w:color w:val="000000"/>
        </w:rPr>
      </w:pPr>
      <w:r>
        <w:rPr>
          <w:color w:val="000000"/>
        </w:rPr>
        <w:t xml:space="preserve">Under the crowd-funding model, it could be argued that TF proceeds are in fact being contributed by the individuals that donate and not by the companies that administer the crowd-funding campaigns. As a result, using TF for the administration of funds generated from a global crowd-funding campaign may be legally controversial. However, we may highlight three reasons that </w:t>
      </w:r>
      <w:r w:rsidR="001C279E">
        <w:rPr>
          <w:color w:val="000000"/>
        </w:rPr>
        <w:t>argue for the creation of an institutional Trust Fund that is financed via crowd-funding:</w:t>
      </w:r>
    </w:p>
    <w:p w:rsidR="001C279E" w:rsidRDefault="001C279E" w:rsidP="00DB79D5">
      <w:pPr>
        <w:pStyle w:val="font7"/>
        <w:spacing w:before="0" w:beforeAutospacing="0" w:after="0" w:afterAutospacing="0"/>
        <w:jc w:val="both"/>
        <w:textAlignment w:val="baseline"/>
        <w:rPr>
          <w:color w:val="000000"/>
        </w:rPr>
      </w:pPr>
    </w:p>
    <w:p w:rsidR="00764ACE" w:rsidRDefault="00764ACE" w:rsidP="00DB79D5">
      <w:pPr>
        <w:pStyle w:val="font7"/>
        <w:numPr>
          <w:ilvl w:val="1"/>
          <w:numId w:val="4"/>
        </w:numPr>
        <w:spacing w:before="0" w:beforeAutospacing="0" w:after="0" w:afterAutospacing="0"/>
        <w:ind w:left="720"/>
        <w:jc w:val="both"/>
        <w:textAlignment w:val="baseline"/>
        <w:rPr>
          <w:color w:val="000000"/>
        </w:rPr>
      </w:pPr>
      <w:r>
        <w:rPr>
          <w:color w:val="000000"/>
        </w:rPr>
        <w:t>The UN accepts money from individuals and the World Bank is technically a UN organization</w:t>
      </w:r>
    </w:p>
    <w:p w:rsidR="00764ACE" w:rsidRDefault="00764ACE" w:rsidP="00DB79D5">
      <w:pPr>
        <w:pStyle w:val="font7"/>
        <w:numPr>
          <w:ilvl w:val="1"/>
          <w:numId w:val="4"/>
        </w:numPr>
        <w:spacing w:before="0" w:beforeAutospacing="0" w:after="0" w:afterAutospacing="0"/>
        <w:ind w:left="720"/>
        <w:jc w:val="both"/>
        <w:textAlignment w:val="baseline"/>
        <w:rPr>
          <w:color w:val="000000"/>
        </w:rPr>
      </w:pPr>
      <w:r>
        <w:rPr>
          <w:color w:val="000000"/>
        </w:rPr>
        <w:t>Although proceeds are donated by individuals they are actually transferred to the Bank by crowd-funding companies that are registered legal entities. When a government or private company transfers money we would no</w:t>
      </w:r>
      <w:r w:rsidR="006812C2">
        <w:rPr>
          <w:color w:val="000000"/>
        </w:rPr>
        <w:t>t</w:t>
      </w:r>
      <w:r>
        <w:rPr>
          <w:color w:val="000000"/>
        </w:rPr>
        <w:t xml:space="preserve"> argue that it is in fact tax payers or shareholders that are contributing to a TF.</w:t>
      </w:r>
    </w:p>
    <w:p w:rsidR="00764ACE" w:rsidRDefault="00764ACE" w:rsidP="00DB79D5">
      <w:pPr>
        <w:pStyle w:val="font7"/>
        <w:numPr>
          <w:ilvl w:val="1"/>
          <w:numId w:val="4"/>
        </w:numPr>
        <w:spacing w:before="0" w:beforeAutospacing="0" w:after="0" w:afterAutospacing="0"/>
        <w:ind w:left="720"/>
        <w:jc w:val="both"/>
        <w:textAlignment w:val="baseline"/>
        <w:rPr>
          <w:color w:val="000000"/>
        </w:rPr>
      </w:pPr>
      <w:r>
        <w:rPr>
          <w:color w:val="000000"/>
        </w:rPr>
        <w:t xml:space="preserve">The </w:t>
      </w:r>
      <w:r w:rsidR="001C279E">
        <w:rPr>
          <w:color w:val="000000"/>
        </w:rPr>
        <w:t xml:space="preserve">IBRD </w:t>
      </w:r>
      <w:r>
        <w:rPr>
          <w:color w:val="000000"/>
        </w:rPr>
        <w:t xml:space="preserve">articles </w:t>
      </w:r>
      <w:r w:rsidR="001C279E">
        <w:rPr>
          <w:color w:val="000000"/>
        </w:rPr>
        <w:t>of agreement define a clear institutional mandate for the efficient and economical utilization of Bank resources. As internet based funding is proving to be a promising future global trend the incorporation of institutional mechanisms that allow the Bank to benefit from crow</w:t>
      </w:r>
      <w:r w:rsidR="00EA76C1">
        <w:rPr>
          <w:color w:val="000000"/>
        </w:rPr>
        <w:t>d</w:t>
      </w:r>
      <w:r w:rsidR="001C279E">
        <w:rPr>
          <w:color w:val="000000"/>
        </w:rPr>
        <w:t xml:space="preserve">-funded proceeds falls directly under this legal mandate. </w:t>
      </w:r>
      <w:r w:rsidR="001C279E">
        <w:rPr>
          <w:color w:val="000000"/>
        </w:rPr>
        <w:tab/>
      </w:r>
    </w:p>
    <w:p w:rsidR="00E41A93" w:rsidRDefault="00E41A93" w:rsidP="00DB79D5">
      <w:pPr>
        <w:pStyle w:val="font7"/>
        <w:spacing w:before="0" w:beforeAutospacing="0" w:after="0" w:afterAutospacing="0"/>
        <w:ind w:left="720"/>
        <w:jc w:val="both"/>
        <w:textAlignment w:val="baseline"/>
        <w:rPr>
          <w:color w:val="000000"/>
        </w:rPr>
      </w:pPr>
    </w:p>
    <w:p w:rsidR="008A7706" w:rsidRDefault="008A7706" w:rsidP="00DB79D5">
      <w:pPr>
        <w:pStyle w:val="font7"/>
        <w:spacing w:before="0" w:beforeAutospacing="0" w:after="0" w:afterAutospacing="0"/>
        <w:jc w:val="both"/>
        <w:textAlignment w:val="baseline"/>
        <w:rPr>
          <w:color w:val="000000"/>
        </w:rPr>
      </w:pPr>
      <w:r>
        <w:rPr>
          <w:color w:val="000000"/>
        </w:rPr>
        <w:t xml:space="preserve">After resolving any legal disputes, developing a new World Bank Trust Fund that is financed by a major crowd-funding effort would require an institutional commitment to define the scope of work and to delegate the necessary institutional resources and supervisory staff for the administration of the TF. The main benefit of using TFs as a financial vehicle for crowd-funding campaigns is the economies of scale that can be realized. Under this option, one major global crowd-funding effort could be organized, for example, in a specific area and under a specific theme. The institutional funding generated from crowd-funded proceeds could then be used to finance a number of Bank </w:t>
      </w:r>
      <w:r>
        <w:rPr>
          <w:color w:val="000000"/>
        </w:rPr>
        <w:lastRenderedPageBreak/>
        <w:t>activities under the umbrella of the Trust Fund. The feasibility of this option remains to be an area that requires further exploration.</w:t>
      </w:r>
    </w:p>
    <w:p w:rsidR="008A7706" w:rsidRDefault="008A7706" w:rsidP="008A7706">
      <w:pPr>
        <w:pStyle w:val="font7"/>
        <w:spacing w:before="0" w:beforeAutospacing="0" w:after="0" w:afterAutospacing="0"/>
        <w:textAlignment w:val="baseline"/>
        <w:rPr>
          <w:color w:val="000000"/>
        </w:rPr>
      </w:pPr>
    </w:p>
    <w:p w:rsidR="002E01D9" w:rsidRPr="0070752A" w:rsidRDefault="00497EFB" w:rsidP="00FD1494">
      <w:pPr>
        <w:pStyle w:val="font7"/>
        <w:spacing w:before="0" w:beforeAutospacing="0" w:after="0" w:afterAutospacing="0"/>
        <w:textAlignment w:val="baseline"/>
        <w:rPr>
          <w:b/>
          <w:bCs/>
          <w:color w:val="000000"/>
          <w:sz w:val="32"/>
          <w:szCs w:val="32"/>
        </w:rPr>
      </w:pPr>
      <w:r w:rsidRPr="0070752A">
        <w:rPr>
          <w:b/>
          <w:bCs/>
          <w:color w:val="000000"/>
          <w:sz w:val="32"/>
          <w:szCs w:val="32"/>
        </w:rPr>
        <w:t xml:space="preserve">3. </w:t>
      </w:r>
      <w:r w:rsidRPr="0070752A">
        <w:rPr>
          <w:b/>
          <w:bCs/>
          <w:color w:val="000000"/>
          <w:sz w:val="32"/>
          <w:szCs w:val="32"/>
          <w:bdr w:val="none" w:sz="0" w:space="0" w:color="auto" w:frame="1"/>
        </w:rPr>
        <w:t xml:space="preserve">Implementation Roadmap </w:t>
      </w:r>
    </w:p>
    <w:p w:rsidR="00E622C7" w:rsidRDefault="00E622C7" w:rsidP="00E622C7">
      <w:pPr>
        <w:pStyle w:val="font7"/>
        <w:spacing w:before="0" w:beforeAutospacing="0" w:after="0" w:afterAutospacing="0"/>
        <w:ind w:left="1080"/>
        <w:textAlignment w:val="baseline"/>
        <w:rPr>
          <w:color w:val="000000"/>
          <w:bdr w:val="none" w:sz="0" w:space="0" w:color="auto" w:frame="1"/>
        </w:rPr>
      </w:pPr>
    </w:p>
    <w:p w:rsidR="00C507D6" w:rsidRDefault="00C507D6" w:rsidP="00DB79D5">
      <w:pPr>
        <w:pStyle w:val="font7"/>
        <w:spacing w:before="0" w:beforeAutospacing="0" w:after="0" w:afterAutospacing="0"/>
        <w:jc w:val="both"/>
        <w:textAlignment w:val="baseline"/>
        <w:rPr>
          <w:bdr w:val="none" w:sz="0" w:space="0" w:color="auto" w:frame="1"/>
        </w:rPr>
      </w:pPr>
      <w:r w:rsidRPr="00C507D6">
        <w:rPr>
          <w:bdr w:val="none" w:sz="0" w:space="0" w:color="auto" w:frame="1"/>
        </w:rPr>
        <w:t xml:space="preserve">Based on the </w:t>
      </w:r>
      <w:r>
        <w:rPr>
          <w:bdr w:val="none" w:sz="0" w:space="0" w:color="auto" w:frame="1"/>
        </w:rPr>
        <w:t xml:space="preserve">above </w:t>
      </w:r>
      <w:r w:rsidRPr="00C507D6">
        <w:rPr>
          <w:bdr w:val="none" w:sz="0" w:space="0" w:color="auto" w:frame="1"/>
        </w:rPr>
        <w:t>two options</w:t>
      </w:r>
      <w:r>
        <w:rPr>
          <w:bdr w:val="none" w:sz="0" w:space="0" w:color="auto" w:frame="1"/>
        </w:rPr>
        <w:t xml:space="preserve"> we propose the following roadmap for implementation</w:t>
      </w:r>
      <w:r w:rsidR="003E522B">
        <w:rPr>
          <w:bdr w:val="none" w:sz="0" w:space="0" w:color="auto" w:frame="1"/>
        </w:rPr>
        <w:t xml:space="preserve"> that spans a</w:t>
      </w:r>
      <w:r w:rsidR="000009BD">
        <w:rPr>
          <w:bdr w:val="none" w:sz="0" w:space="0" w:color="auto" w:frame="1"/>
        </w:rPr>
        <w:t xml:space="preserve">n initial </w:t>
      </w:r>
      <w:r w:rsidR="00531681">
        <w:rPr>
          <w:bdr w:val="none" w:sz="0" w:space="0" w:color="auto" w:frame="1"/>
        </w:rPr>
        <w:t>three-</w:t>
      </w:r>
      <w:r w:rsidR="003E522B">
        <w:rPr>
          <w:bdr w:val="none" w:sz="0" w:space="0" w:color="auto" w:frame="1"/>
        </w:rPr>
        <w:t>year period</w:t>
      </w:r>
      <w:r w:rsidR="000009BD">
        <w:rPr>
          <w:bdr w:val="none" w:sz="0" w:space="0" w:color="auto" w:frame="1"/>
        </w:rPr>
        <w:t xml:space="preserve"> for product launch followed by a </w:t>
      </w:r>
      <w:r w:rsidR="00531681">
        <w:rPr>
          <w:bdr w:val="none" w:sz="0" w:space="0" w:color="auto" w:frame="1"/>
        </w:rPr>
        <w:t>three-</w:t>
      </w:r>
      <w:r w:rsidR="000009BD">
        <w:rPr>
          <w:bdr w:val="none" w:sz="0" w:space="0" w:color="auto" w:frame="1"/>
        </w:rPr>
        <w:t>year monitoring period</w:t>
      </w:r>
      <w:r>
        <w:rPr>
          <w:bdr w:val="none" w:sz="0" w:space="0" w:color="auto" w:frame="1"/>
        </w:rPr>
        <w:t>:</w:t>
      </w:r>
    </w:p>
    <w:p w:rsidR="00C507D6" w:rsidRDefault="00C507D6" w:rsidP="00C507D6">
      <w:pPr>
        <w:pStyle w:val="font7"/>
        <w:spacing w:before="0" w:beforeAutospacing="0" w:after="0" w:afterAutospacing="0"/>
        <w:textAlignment w:val="baseline"/>
        <w:rPr>
          <w:bdr w:val="none" w:sz="0" w:space="0" w:color="auto" w:frame="1"/>
        </w:rPr>
      </w:pPr>
    </w:p>
    <w:p w:rsidR="00C507D6" w:rsidRDefault="00C507D6" w:rsidP="00C507D6">
      <w:pPr>
        <w:pStyle w:val="font7"/>
        <w:spacing w:before="0" w:beforeAutospacing="0" w:after="0" w:afterAutospacing="0"/>
        <w:textAlignment w:val="baseline"/>
        <w:rPr>
          <w:bdr w:val="none" w:sz="0" w:space="0" w:color="auto" w:frame="1"/>
        </w:rPr>
      </w:pPr>
    </w:p>
    <w:tbl>
      <w:tblPr>
        <w:tblStyle w:val="TableGrid"/>
        <w:tblW w:w="0" w:type="auto"/>
        <w:tblLook w:val="04A0" w:firstRow="1" w:lastRow="0" w:firstColumn="1" w:lastColumn="0" w:noHBand="0" w:noVBand="1"/>
      </w:tblPr>
      <w:tblGrid>
        <w:gridCol w:w="2345"/>
        <w:gridCol w:w="2342"/>
        <w:gridCol w:w="2348"/>
        <w:gridCol w:w="2315"/>
      </w:tblGrid>
      <w:tr w:rsidR="003E522B" w:rsidRPr="003E522B" w:rsidTr="003E522B">
        <w:tc>
          <w:tcPr>
            <w:tcW w:w="2394" w:type="dxa"/>
            <w:shd w:val="clear" w:color="auto" w:fill="8DB3E2" w:themeFill="text2" w:themeFillTint="66"/>
          </w:tcPr>
          <w:p w:rsidR="00C507D6" w:rsidRPr="003E522B" w:rsidRDefault="0056249B" w:rsidP="00C507D6">
            <w:pPr>
              <w:pStyle w:val="font7"/>
              <w:spacing w:before="0" w:beforeAutospacing="0" w:after="0" w:afterAutospacing="0"/>
              <w:textAlignment w:val="baseline"/>
              <w:rPr>
                <w:b/>
                <w:bCs/>
                <w:color w:val="FFFFFF" w:themeColor="background1"/>
                <w:bdr w:val="none" w:sz="0" w:space="0" w:color="auto" w:frame="1"/>
              </w:rPr>
            </w:pPr>
            <w:r w:rsidRPr="003E522B">
              <w:rPr>
                <w:b/>
                <w:bCs/>
                <w:color w:val="FFFFFF" w:themeColor="background1"/>
                <w:bdr w:val="none" w:sz="0" w:space="0" w:color="auto" w:frame="1"/>
              </w:rPr>
              <w:t>Who?</w:t>
            </w:r>
          </w:p>
        </w:tc>
        <w:tc>
          <w:tcPr>
            <w:tcW w:w="2394" w:type="dxa"/>
            <w:shd w:val="clear" w:color="auto" w:fill="8DB3E2" w:themeFill="text2" w:themeFillTint="66"/>
          </w:tcPr>
          <w:p w:rsidR="00C507D6" w:rsidRPr="003E522B" w:rsidRDefault="0056249B" w:rsidP="00C507D6">
            <w:pPr>
              <w:pStyle w:val="font7"/>
              <w:spacing w:before="0" w:beforeAutospacing="0" w:after="0" w:afterAutospacing="0"/>
              <w:textAlignment w:val="baseline"/>
              <w:rPr>
                <w:b/>
                <w:bCs/>
                <w:color w:val="FFFFFF" w:themeColor="background1"/>
                <w:bdr w:val="none" w:sz="0" w:space="0" w:color="auto" w:frame="1"/>
              </w:rPr>
            </w:pPr>
            <w:r w:rsidRPr="003E522B">
              <w:rPr>
                <w:b/>
                <w:bCs/>
                <w:color w:val="FFFFFF" w:themeColor="background1"/>
                <w:bdr w:val="none" w:sz="0" w:space="0" w:color="auto" w:frame="1"/>
              </w:rPr>
              <w:t>What?</w:t>
            </w:r>
          </w:p>
        </w:tc>
        <w:tc>
          <w:tcPr>
            <w:tcW w:w="2394" w:type="dxa"/>
            <w:shd w:val="clear" w:color="auto" w:fill="8DB3E2" w:themeFill="text2" w:themeFillTint="66"/>
          </w:tcPr>
          <w:p w:rsidR="00C507D6" w:rsidRPr="003E522B" w:rsidRDefault="0056249B" w:rsidP="00C507D6">
            <w:pPr>
              <w:pStyle w:val="font7"/>
              <w:spacing w:before="0" w:beforeAutospacing="0" w:after="0" w:afterAutospacing="0"/>
              <w:textAlignment w:val="baseline"/>
              <w:rPr>
                <w:b/>
                <w:bCs/>
                <w:color w:val="FFFFFF" w:themeColor="background1"/>
                <w:bdr w:val="none" w:sz="0" w:space="0" w:color="auto" w:frame="1"/>
              </w:rPr>
            </w:pPr>
            <w:r w:rsidRPr="003E522B">
              <w:rPr>
                <w:b/>
                <w:bCs/>
                <w:color w:val="FFFFFF" w:themeColor="background1"/>
                <w:bdr w:val="none" w:sz="0" w:space="0" w:color="auto" w:frame="1"/>
              </w:rPr>
              <w:t>How?</w:t>
            </w:r>
          </w:p>
        </w:tc>
        <w:tc>
          <w:tcPr>
            <w:tcW w:w="2394" w:type="dxa"/>
            <w:shd w:val="clear" w:color="auto" w:fill="8DB3E2" w:themeFill="text2" w:themeFillTint="66"/>
          </w:tcPr>
          <w:p w:rsidR="00C507D6" w:rsidRPr="003E522B" w:rsidRDefault="0056249B" w:rsidP="00C507D6">
            <w:pPr>
              <w:pStyle w:val="font7"/>
              <w:spacing w:before="0" w:beforeAutospacing="0" w:after="0" w:afterAutospacing="0"/>
              <w:textAlignment w:val="baseline"/>
              <w:rPr>
                <w:b/>
                <w:bCs/>
                <w:color w:val="FFFFFF" w:themeColor="background1"/>
                <w:bdr w:val="none" w:sz="0" w:space="0" w:color="auto" w:frame="1"/>
              </w:rPr>
            </w:pPr>
            <w:r w:rsidRPr="003E522B">
              <w:rPr>
                <w:b/>
                <w:bCs/>
                <w:color w:val="FFFFFF" w:themeColor="background1"/>
                <w:bdr w:val="none" w:sz="0" w:space="0" w:color="auto" w:frame="1"/>
              </w:rPr>
              <w:t>When?</w:t>
            </w:r>
          </w:p>
        </w:tc>
      </w:tr>
      <w:tr w:rsidR="00C507D6" w:rsidTr="00C507D6">
        <w:tc>
          <w:tcPr>
            <w:tcW w:w="2394" w:type="dxa"/>
          </w:tcPr>
          <w:p w:rsidR="00C507D6" w:rsidRDefault="0056249B" w:rsidP="00C507D6">
            <w:pPr>
              <w:pStyle w:val="font7"/>
              <w:spacing w:before="0" w:beforeAutospacing="0" w:after="0" w:afterAutospacing="0"/>
              <w:textAlignment w:val="baseline"/>
              <w:rPr>
                <w:bdr w:val="none" w:sz="0" w:space="0" w:color="auto" w:frame="1"/>
              </w:rPr>
            </w:pPr>
            <w:r>
              <w:rPr>
                <w:bdr w:val="none" w:sz="0" w:space="0" w:color="auto" w:frame="1"/>
              </w:rPr>
              <w:t>World Bank Senior Management</w:t>
            </w:r>
          </w:p>
        </w:tc>
        <w:tc>
          <w:tcPr>
            <w:tcW w:w="2394" w:type="dxa"/>
          </w:tcPr>
          <w:p w:rsidR="00C507D6" w:rsidRDefault="003E522B" w:rsidP="00C507D6">
            <w:pPr>
              <w:pStyle w:val="font7"/>
              <w:spacing w:before="0" w:beforeAutospacing="0" w:after="0" w:afterAutospacing="0"/>
              <w:textAlignment w:val="baseline"/>
              <w:rPr>
                <w:bdr w:val="none" w:sz="0" w:space="0" w:color="auto" w:frame="1"/>
              </w:rPr>
            </w:pPr>
            <w:r>
              <w:rPr>
                <w:bdr w:val="none" w:sz="0" w:space="0" w:color="auto" w:frame="1"/>
              </w:rPr>
              <w:t>Endorsement</w:t>
            </w:r>
          </w:p>
        </w:tc>
        <w:tc>
          <w:tcPr>
            <w:tcW w:w="2394" w:type="dxa"/>
          </w:tcPr>
          <w:p w:rsidR="00C507D6" w:rsidRDefault="0056249B" w:rsidP="0056249B">
            <w:pPr>
              <w:pStyle w:val="font7"/>
              <w:spacing w:before="0" w:beforeAutospacing="0" w:after="0" w:afterAutospacing="0"/>
              <w:textAlignment w:val="baseline"/>
              <w:rPr>
                <w:bdr w:val="none" w:sz="0" w:space="0" w:color="auto" w:frame="1"/>
              </w:rPr>
            </w:pPr>
            <w:r>
              <w:rPr>
                <w:bdr w:val="none" w:sz="0" w:space="0" w:color="auto" w:frame="1"/>
              </w:rPr>
              <w:t>Form a task force to develop a concept note package</w:t>
            </w:r>
          </w:p>
        </w:tc>
        <w:tc>
          <w:tcPr>
            <w:tcW w:w="2394" w:type="dxa"/>
          </w:tcPr>
          <w:p w:rsidR="00C507D6" w:rsidRDefault="0056249B" w:rsidP="003E522B">
            <w:pPr>
              <w:pStyle w:val="font7"/>
              <w:spacing w:before="0" w:beforeAutospacing="0" w:after="0" w:afterAutospacing="0"/>
              <w:textAlignment w:val="baseline"/>
              <w:rPr>
                <w:bdr w:val="none" w:sz="0" w:space="0" w:color="auto" w:frame="1"/>
              </w:rPr>
            </w:pPr>
            <w:r>
              <w:rPr>
                <w:bdr w:val="none" w:sz="0" w:space="0" w:color="auto" w:frame="1"/>
              </w:rPr>
              <w:t>Phase 1</w:t>
            </w:r>
            <w:r w:rsidR="00145492">
              <w:rPr>
                <w:bdr w:val="none" w:sz="0" w:space="0" w:color="auto" w:frame="1"/>
              </w:rPr>
              <w:t xml:space="preserve"> (</w:t>
            </w:r>
            <w:r w:rsidR="003E522B">
              <w:rPr>
                <w:bdr w:val="none" w:sz="0" w:space="0" w:color="auto" w:frame="1"/>
              </w:rPr>
              <w:t>2</w:t>
            </w:r>
            <w:r w:rsidR="00145492">
              <w:rPr>
                <w:bdr w:val="none" w:sz="0" w:space="0" w:color="auto" w:frame="1"/>
              </w:rPr>
              <w:t xml:space="preserve"> months)</w:t>
            </w:r>
          </w:p>
        </w:tc>
      </w:tr>
      <w:tr w:rsidR="00C507D6" w:rsidTr="00C507D6">
        <w:tc>
          <w:tcPr>
            <w:tcW w:w="2394" w:type="dxa"/>
          </w:tcPr>
          <w:p w:rsidR="00C507D6" w:rsidRDefault="0056249B" w:rsidP="00C507D6">
            <w:pPr>
              <w:pStyle w:val="font7"/>
              <w:spacing w:before="0" w:beforeAutospacing="0" w:after="0" w:afterAutospacing="0"/>
              <w:textAlignment w:val="baseline"/>
              <w:rPr>
                <w:bdr w:val="none" w:sz="0" w:space="0" w:color="auto" w:frame="1"/>
              </w:rPr>
            </w:pPr>
            <w:r>
              <w:rPr>
                <w:bdr w:val="none" w:sz="0" w:space="0" w:color="auto" w:frame="1"/>
              </w:rPr>
              <w:t xml:space="preserve">World Bank Task Force (includes legal, comptrollers, integrity, </w:t>
            </w:r>
            <w:r w:rsidR="001753D8">
              <w:rPr>
                <w:bdr w:val="none" w:sz="0" w:space="0" w:color="auto" w:frame="1"/>
              </w:rPr>
              <w:t xml:space="preserve">OPCS, </w:t>
            </w:r>
            <w:r>
              <w:rPr>
                <w:bdr w:val="none" w:sz="0" w:space="0" w:color="auto" w:frame="1"/>
              </w:rPr>
              <w:t>and change management teams)</w:t>
            </w:r>
          </w:p>
        </w:tc>
        <w:tc>
          <w:tcPr>
            <w:tcW w:w="2394" w:type="dxa"/>
          </w:tcPr>
          <w:p w:rsidR="00C507D6" w:rsidRDefault="0056249B" w:rsidP="00C507D6">
            <w:pPr>
              <w:pStyle w:val="font7"/>
              <w:spacing w:before="0" w:beforeAutospacing="0" w:after="0" w:afterAutospacing="0"/>
              <w:textAlignment w:val="baseline"/>
              <w:rPr>
                <w:bdr w:val="none" w:sz="0" w:space="0" w:color="auto" w:frame="1"/>
              </w:rPr>
            </w:pPr>
            <w:r>
              <w:rPr>
                <w:bdr w:val="none" w:sz="0" w:space="0" w:color="auto" w:frame="1"/>
              </w:rPr>
              <w:t>Develop Formal Concept Note Package</w:t>
            </w:r>
          </w:p>
        </w:tc>
        <w:tc>
          <w:tcPr>
            <w:tcW w:w="2394" w:type="dxa"/>
          </w:tcPr>
          <w:p w:rsidR="00C507D6" w:rsidRDefault="0056249B" w:rsidP="00C507D6">
            <w:pPr>
              <w:pStyle w:val="font7"/>
              <w:spacing w:before="0" w:beforeAutospacing="0" w:after="0" w:afterAutospacing="0"/>
              <w:textAlignment w:val="baseline"/>
              <w:rPr>
                <w:bdr w:val="none" w:sz="0" w:space="0" w:color="auto" w:frame="1"/>
              </w:rPr>
            </w:pPr>
            <w:r>
              <w:rPr>
                <w:bdr w:val="none" w:sz="0" w:space="0" w:color="auto" w:frame="1"/>
              </w:rPr>
              <w:t>Consult with relevant institutional and industry stakeholders</w:t>
            </w:r>
          </w:p>
        </w:tc>
        <w:tc>
          <w:tcPr>
            <w:tcW w:w="2394" w:type="dxa"/>
          </w:tcPr>
          <w:p w:rsidR="00C507D6" w:rsidRDefault="0056249B" w:rsidP="00C507D6">
            <w:pPr>
              <w:pStyle w:val="font7"/>
              <w:spacing w:before="0" w:beforeAutospacing="0" w:after="0" w:afterAutospacing="0"/>
              <w:textAlignment w:val="baseline"/>
              <w:rPr>
                <w:bdr w:val="none" w:sz="0" w:space="0" w:color="auto" w:frame="1"/>
              </w:rPr>
            </w:pPr>
            <w:r>
              <w:rPr>
                <w:bdr w:val="none" w:sz="0" w:space="0" w:color="auto" w:frame="1"/>
              </w:rPr>
              <w:t>Phase 2</w:t>
            </w:r>
            <w:r w:rsidR="00145492">
              <w:rPr>
                <w:bdr w:val="none" w:sz="0" w:space="0" w:color="auto" w:frame="1"/>
              </w:rPr>
              <w:t xml:space="preserve"> (6 months)</w:t>
            </w:r>
          </w:p>
        </w:tc>
      </w:tr>
      <w:tr w:rsidR="00C507D6" w:rsidTr="00C507D6">
        <w:tc>
          <w:tcPr>
            <w:tcW w:w="2394" w:type="dxa"/>
          </w:tcPr>
          <w:p w:rsidR="00C507D6" w:rsidRDefault="0056249B" w:rsidP="00C507D6">
            <w:pPr>
              <w:pStyle w:val="font7"/>
              <w:spacing w:before="0" w:beforeAutospacing="0" w:after="0" w:afterAutospacing="0"/>
              <w:textAlignment w:val="baseline"/>
              <w:rPr>
                <w:bdr w:val="none" w:sz="0" w:space="0" w:color="auto" w:frame="1"/>
              </w:rPr>
            </w:pPr>
            <w:r>
              <w:rPr>
                <w:bdr w:val="none" w:sz="0" w:space="0" w:color="auto" w:frame="1"/>
              </w:rPr>
              <w:t>World Bank Staff, International Development Community and Crowd-funding Industry Stakeholders</w:t>
            </w:r>
          </w:p>
        </w:tc>
        <w:tc>
          <w:tcPr>
            <w:tcW w:w="2394" w:type="dxa"/>
          </w:tcPr>
          <w:p w:rsidR="00C507D6" w:rsidRDefault="0056249B" w:rsidP="0056249B">
            <w:pPr>
              <w:pStyle w:val="font7"/>
              <w:spacing w:before="0" w:beforeAutospacing="0" w:after="0" w:afterAutospacing="0"/>
              <w:textAlignment w:val="baseline"/>
              <w:rPr>
                <w:bdr w:val="none" w:sz="0" w:space="0" w:color="auto" w:frame="1"/>
              </w:rPr>
            </w:pPr>
            <w:r>
              <w:rPr>
                <w:bdr w:val="none" w:sz="0" w:space="0" w:color="auto" w:frame="1"/>
              </w:rPr>
              <w:t>Evaluate concept note package</w:t>
            </w:r>
          </w:p>
        </w:tc>
        <w:tc>
          <w:tcPr>
            <w:tcW w:w="2394" w:type="dxa"/>
          </w:tcPr>
          <w:p w:rsidR="00C507D6" w:rsidRDefault="0056249B" w:rsidP="00C507D6">
            <w:pPr>
              <w:pStyle w:val="font7"/>
              <w:spacing w:before="0" w:beforeAutospacing="0" w:after="0" w:afterAutospacing="0"/>
              <w:textAlignment w:val="baseline"/>
              <w:rPr>
                <w:bdr w:val="none" w:sz="0" w:space="0" w:color="auto" w:frame="1"/>
              </w:rPr>
            </w:pPr>
            <w:r>
              <w:rPr>
                <w:bdr w:val="none" w:sz="0" w:space="0" w:color="auto" w:frame="1"/>
              </w:rPr>
              <w:t xml:space="preserve">-Written feedback </w:t>
            </w:r>
          </w:p>
          <w:p w:rsidR="0056249B" w:rsidRDefault="0056249B" w:rsidP="00145492">
            <w:pPr>
              <w:pStyle w:val="font7"/>
              <w:spacing w:before="0" w:beforeAutospacing="0" w:after="0" w:afterAutospacing="0"/>
              <w:textAlignment w:val="baseline"/>
              <w:rPr>
                <w:bdr w:val="none" w:sz="0" w:space="0" w:color="auto" w:frame="1"/>
              </w:rPr>
            </w:pPr>
            <w:r>
              <w:rPr>
                <w:bdr w:val="none" w:sz="0" w:space="0" w:color="auto" w:frame="1"/>
              </w:rPr>
              <w:t xml:space="preserve">- </w:t>
            </w:r>
            <w:r w:rsidR="00145492">
              <w:rPr>
                <w:bdr w:val="none" w:sz="0" w:space="0" w:color="auto" w:frame="1"/>
              </w:rPr>
              <w:t>Multilateral Consultations</w:t>
            </w:r>
          </w:p>
          <w:p w:rsidR="00145492" w:rsidRDefault="00145492" w:rsidP="00145492">
            <w:pPr>
              <w:pStyle w:val="font7"/>
              <w:spacing w:before="0" w:beforeAutospacing="0" w:after="0" w:afterAutospacing="0"/>
              <w:textAlignment w:val="baseline"/>
              <w:rPr>
                <w:bdr w:val="none" w:sz="0" w:space="0" w:color="auto" w:frame="1"/>
              </w:rPr>
            </w:pPr>
            <w:r>
              <w:rPr>
                <w:bdr w:val="none" w:sz="0" w:space="0" w:color="auto" w:frame="1"/>
              </w:rPr>
              <w:t>- Workshops</w:t>
            </w:r>
          </w:p>
          <w:p w:rsidR="00145492" w:rsidRDefault="00145492" w:rsidP="00145492">
            <w:pPr>
              <w:pStyle w:val="font7"/>
              <w:spacing w:before="0" w:beforeAutospacing="0" w:after="0" w:afterAutospacing="0"/>
              <w:textAlignment w:val="baseline"/>
              <w:rPr>
                <w:bdr w:val="none" w:sz="0" w:space="0" w:color="auto" w:frame="1"/>
              </w:rPr>
            </w:pPr>
            <w:r>
              <w:rPr>
                <w:bdr w:val="none" w:sz="0" w:space="0" w:color="auto" w:frame="1"/>
              </w:rPr>
              <w:t>- etc.</w:t>
            </w:r>
          </w:p>
        </w:tc>
        <w:tc>
          <w:tcPr>
            <w:tcW w:w="2394" w:type="dxa"/>
          </w:tcPr>
          <w:p w:rsidR="00C507D6" w:rsidRDefault="00145492" w:rsidP="00C507D6">
            <w:pPr>
              <w:pStyle w:val="font7"/>
              <w:spacing w:before="0" w:beforeAutospacing="0" w:after="0" w:afterAutospacing="0"/>
              <w:textAlignment w:val="baseline"/>
              <w:rPr>
                <w:bdr w:val="none" w:sz="0" w:space="0" w:color="auto" w:frame="1"/>
              </w:rPr>
            </w:pPr>
            <w:r>
              <w:rPr>
                <w:bdr w:val="none" w:sz="0" w:space="0" w:color="auto" w:frame="1"/>
              </w:rPr>
              <w:t>Phase 3 (6 months)</w:t>
            </w:r>
          </w:p>
        </w:tc>
      </w:tr>
      <w:tr w:rsidR="00C507D6" w:rsidTr="00C507D6">
        <w:tc>
          <w:tcPr>
            <w:tcW w:w="2394" w:type="dxa"/>
          </w:tcPr>
          <w:p w:rsidR="00C507D6" w:rsidRDefault="00145492" w:rsidP="00C507D6">
            <w:pPr>
              <w:pStyle w:val="font7"/>
              <w:spacing w:before="0" w:beforeAutospacing="0" w:after="0" w:afterAutospacing="0"/>
              <w:textAlignment w:val="baseline"/>
              <w:rPr>
                <w:bdr w:val="none" w:sz="0" w:space="0" w:color="auto" w:frame="1"/>
              </w:rPr>
            </w:pPr>
            <w:r>
              <w:rPr>
                <w:bdr w:val="none" w:sz="0" w:space="0" w:color="auto" w:frame="1"/>
              </w:rPr>
              <w:t>World Bank Senior Management</w:t>
            </w:r>
          </w:p>
        </w:tc>
        <w:tc>
          <w:tcPr>
            <w:tcW w:w="2394" w:type="dxa"/>
          </w:tcPr>
          <w:p w:rsidR="00C507D6" w:rsidRDefault="00145492" w:rsidP="00C507D6">
            <w:pPr>
              <w:pStyle w:val="font7"/>
              <w:spacing w:before="0" w:beforeAutospacing="0" w:after="0" w:afterAutospacing="0"/>
              <w:textAlignment w:val="baseline"/>
              <w:rPr>
                <w:bdr w:val="none" w:sz="0" w:space="0" w:color="auto" w:frame="1"/>
              </w:rPr>
            </w:pPr>
            <w:r>
              <w:rPr>
                <w:bdr w:val="none" w:sz="0" w:space="0" w:color="auto" w:frame="1"/>
              </w:rPr>
              <w:t>Decision Review Meeting</w:t>
            </w:r>
          </w:p>
        </w:tc>
        <w:tc>
          <w:tcPr>
            <w:tcW w:w="2394" w:type="dxa"/>
          </w:tcPr>
          <w:p w:rsidR="00C507D6" w:rsidRDefault="00145492" w:rsidP="00145492">
            <w:pPr>
              <w:pStyle w:val="font7"/>
              <w:spacing w:before="0" w:beforeAutospacing="0" w:after="0" w:afterAutospacing="0"/>
              <w:textAlignment w:val="baseline"/>
              <w:rPr>
                <w:bdr w:val="none" w:sz="0" w:space="0" w:color="auto" w:frame="1"/>
              </w:rPr>
            </w:pPr>
            <w:r>
              <w:rPr>
                <w:bdr w:val="none" w:sz="0" w:space="0" w:color="auto" w:frame="1"/>
              </w:rPr>
              <w:t>Take a formal decision regarding Concept Note Package</w:t>
            </w:r>
          </w:p>
        </w:tc>
        <w:tc>
          <w:tcPr>
            <w:tcW w:w="2394" w:type="dxa"/>
          </w:tcPr>
          <w:p w:rsidR="00C507D6" w:rsidRDefault="00145492" w:rsidP="00C507D6">
            <w:pPr>
              <w:pStyle w:val="font7"/>
              <w:spacing w:before="0" w:beforeAutospacing="0" w:after="0" w:afterAutospacing="0"/>
              <w:textAlignment w:val="baseline"/>
              <w:rPr>
                <w:bdr w:val="none" w:sz="0" w:space="0" w:color="auto" w:frame="1"/>
              </w:rPr>
            </w:pPr>
            <w:r>
              <w:rPr>
                <w:bdr w:val="none" w:sz="0" w:space="0" w:color="auto" w:frame="1"/>
              </w:rPr>
              <w:t>Phase 4 (1 month)</w:t>
            </w:r>
          </w:p>
        </w:tc>
      </w:tr>
      <w:tr w:rsidR="000009BD" w:rsidTr="00C507D6">
        <w:tc>
          <w:tcPr>
            <w:tcW w:w="2394" w:type="dxa"/>
          </w:tcPr>
          <w:p w:rsidR="000009BD" w:rsidRDefault="000009BD" w:rsidP="001753D8">
            <w:pPr>
              <w:pStyle w:val="font7"/>
              <w:spacing w:before="0" w:beforeAutospacing="0" w:after="0" w:afterAutospacing="0"/>
              <w:textAlignment w:val="baseline"/>
              <w:rPr>
                <w:bdr w:val="none" w:sz="0" w:space="0" w:color="auto" w:frame="1"/>
              </w:rPr>
            </w:pPr>
            <w:r>
              <w:rPr>
                <w:bdr w:val="none" w:sz="0" w:space="0" w:color="auto" w:frame="1"/>
              </w:rPr>
              <w:t>World Bank Board of Directors</w:t>
            </w:r>
          </w:p>
        </w:tc>
        <w:tc>
          <w:tcPr>
            <w:tcW w:w="2394" w:type="dxa"/>
          </w:tcPr>
          <w:p w:rsidR="000009BD" w:rsidRDefault="000009BD" w:rsidP="00145492">
            <w:pPr>
              <w:pStyle w:val="font7"/>
              <w:spacing w:before="0" w:beforeAutospacing="0" w:after="0" w:afterAutospacing="0"/>
              <w:textAlignment w:val="baseline"/>
              <w:rPr>
                <w:bdr w:val="none" w:sz="0" w:space="0" w:color="auto" w:frame="1"/>
              </w:rPr>
            </w:pPr>
            <w:r>
              <w:rPr>
                <w:bdr w:val="none" w:sz="0" w:space="0" w:color="auto" w:frame="1"/>
              </w:rPr>
              <w:t>Submission for Board Approval</w:t>
            </w:r>
          </w:p>
        </w:tc>
        <w:tc>
          <w:tcPr>
            <w:tcW w:w="2394" w:type="dxa"/>
          </w:tcPr>
          <w:p w:rsidR="000009BD" w:rsidRDefault="000009BD" w:rsidP="000009BD">
            <w:pPr>
              <w:pStyle w:val="font7"/>
              <w:spacing w:before="0" w:beforeAutospacing="0" w:after="0" w:afterAutospacing="0"/>
              <w:textAlignment w:val="baseline"/>
              <w:rPr>
                <w:bdr w:val="none" w:sz="0" w:space="0" w:color="auto" w:frame="1"/>
              </w:rPr>
            </w:pPr>
            <w:r>
              <w:rPr>
                <w:bdr w:val="none" w:sz="0" w:space="0" w:color="auto" w:frame="1"/>
              </w:rPr>
              <w:t>Discuss Final Details of New or Modified Instruments</w:t>
            </w:r>
          </w:p>
        </w:tc>
        <w:tc>
          <w:tcPr>
            <w:tcW w:w="2394" w:type="dxa"/>
          </w:tcPr>
          <w:p w:rsidR="000009BD" w:rsidRDefault="000009BD" w:rsidP="00145492">
            <w:pPr>
              <w:pStyle w:val="font7"/>
              <w:spacing w:before="0" w:beforeAutospacing="0" w:after="0" w:afterAutospacing="0"/>
              <w:textAlignment w:val="baseline"/>
              <w:rPr>
                <w:bdr w:val="none" w:sz="0" w:space="0" w:color="auto" w:frame="1"/>
              </w:rPr>
            </w:pPr>
            <w:r>
              <w:rPr>
                <w:bdr w:val="none" w:sz="0" w:space="0" w:color="auto" w:frame="1"/>
              </w:rPr>
              <w:t>Phase 4 (1 month)</w:t>
            </w:r>
          </w:p>
        </w:tc>
      </w:tr>
      <w:tr w:rsidR="00C507D6" w:rsidTr="00C507D6">
        <w:tc>
          <w:tcPr>
            <w:tcW w:w="2394" w:type="dxa"/>
          </w:tcPr>
          <w:p w:rsidR="00C507D6" w:rsidRDefault="000009BD" w:rsidP="001753D8">
            <w:pPr>
              <w:pStyle w:val="font7"/>
              <w:spacing w:before="0" w:beforeAutospacing="0" w:after="0" w:afterAutospacing="0"/>
              <w:textAlignment w:val="baseline"/>
              <w:rPr>
                <w:bdr w:val="none" w:sz="0" w:space="0" w:color="auto" w:frame="1"/>
              </w:rPr>
            </w:pPr>
            <w:r>
              <w:rPr>
                <w:bdr w:val="none" w:sz="0" w:space="0" w:color="auto" w:frame="1"/>
              </w:rPr>
              <w:t xml:space="preserve">World Bank </w:t>
            </w:r>
            <w:r w:rsidR="001753D8">
              <w:rPr>
                <w:bdr w:val="none" w:sz="0" w:space="0" w:color="auto" w:frame="1"/>
              </w:rPr>
              <w:t>Operations Policy and Country Services</w:t>
            </w:r>
          </w:p>
        </w:tc>
        <w:tc>
          <w:tcPr>
            <w:tcW w:w="2394" w:type="dxa"/>
          </w:tcPr>
          <w:p w:rsidR="00C507D6" w:rsidRDefault="000009BD" w:rsidP="000009BD">
            <w:pPr>
              <w:pStyle w:val="font7"/>
              <w:spacing w:before="0" w:beforeAutospacing="0" w:after="0" w:afterAutospacing="0"/>
              <w:textAlignment w:val="baseline"/>
              <w:rPr>
                <w:bdr w:val="none" w:sz="0" w:space="0" w:color="auto" w:frame="1"/>
              </w:rPr>
            </w:pPr>
            <w:r>
              <w:rPr>
                <w:bdr w:val="none" w:sz="0" w:space="0" w:color="auto" w:frame="1"/>
              </w:rPr>
              <w:t xml:space="preserve">Creation </w:t>
            </w:r>
            <w:r w:rsidR="00145492">
              <w:rPr>
                <w:bdr w:val="none" w:sz="0" w:space="0" w:color="auto" w:frame="1"/>
              </w:rPr>
              <w:t xml:space="preserve">of </w:t>
            </w:r>
            <w:r>
              <w:rPr>
                <w:bdr w:val="none" w:sz="0" w:space="0" w:color="auto" w:frame="1"/>
              </w:rPr>
              <w:t>New or Modified Instruments</w:t>
            </w:r>
          </w:p>
        </w:tc>
        <w:tc>
          <w:tcPr>
            <w:tcW w:w="2394" w:type="dxa"/>
          </w:tcPr>
          <w:p w:rsidR="000009BD" w:rsidRPr="000009BD" w:rsidRDefault="00145492" w:rsidP="000009BD">
            <w:pPr>
              <w:pStyle w:val="font7"/>
              <w:spacing w:after="0"/>
              <w:textAlignment w:val="baseline"/>
              <w:rPr>
                <w:bdr w:val="none" w:sz="0" w:space="0" w:color="auto" w:frame="1"/>
              </w:rPr>
            </w:pPr>
            <w:r>
              <w:rPr>
                <w:bdr w:val="none" w:sz="0" w:space="0" w:color="auto" w:frame="1"/>
              </w:rPr>
              <w:t xml:space="preserve">Introduce and enforce amendments to existing </w:t>
            </w:r>
            <w:r w:rsidR="000009BD" w:rsidRPr="000009BD">
              <w:rPr>
                <w:bdr w:val="none" w:sz="0" w:space="0" w:color="auto" w:frame="1"/>
              </w:rPr>
              <w:t xml:space="preserve">Operational Policy/Bank Procedures (OP/BP) </w:t>
            </w:r>
          </w:p>
          <w:p w:rsidR="00C507D6" w:rsidRDefault="000009BD" w:rsidP="000009BD">
            <w:pPr>
              <w:pStyle w:val="font7"/>
              <w:spacing w:after="0"/>
              <w:textAlignment w:val="baseline"/>
              <w:rPr>
                <w:bdr w:val="none" w:sz="0" w:space="0" w:color="auto" w:frame="1"/>
              </w:rPr>
            </w:pPr>
            <w:r w:rsidRPr="000009BD">
              <w:rPr>
                <w:bdr w:val="none" w:sz="0" w:space="0" w:color="auto" w:frame="1"/>
              </w:rPr>
              <w:t>statements, legal agreements, management information sys</w:t>
            </w:r>
            <w:r>
              <w:rPr>
                <w:bdr w:val="none" w:sz="0" w:space="0" w:color="auto" w:frame="1"/>
              </w:rPr>
              <w:t xml:space="preserve">tems, and guidance and training </w:t>
            </w:r>
            <w:r w:rsidRPr="000009BD">
              <w:rPr>
                <w:bdr w:val="none" w:sz="0" w:space="0" w:color="auto" w:frame="1"/>
              </w:rPr>
              <w:t>materials for staff</w:t>
            </w:r>
          </w:p>
        </w:tc>
        <w:tc>
          <w:tcPr>
            <w:tcW w:w="2394" w:type="dxa"/>
          </w:tcPr>
          <w:p w:rsidR="00C507D6" w:rsidRDefault="003E522B" w:rsidP="00145492">
            <w:pPr>
              <w:pStyle w:val="font7"/>
              <w:spacing w:before="0" w:beforeAutospacing="0" w:after="0" w:afterAutospacing="0"/>
              <w:textAlignment w:val="baseline"/>
              <w:rPr>
                <w:bdr w:val="none" w:sz="0" w:space="0" w:color="auto" w:frame="1"/>
              </w:rPr>
            </w:pPr>
            <w:r>
              <w:rPr>
                <w:bdr w:val="none" w:sz="0" w:space="0" w:color="auto" w:frame="1"/>
              </w:rPr>
              <w:t>Phase 5 (</w:t>
            </w:r>
            <w:r w:rsidR="00145492">
              <w:rPr>
                <w:bdr w:val="none" w:sz="0" w:space="0" w:color="auto" w:frame="1"/>
              </w:rPr>
              <w:t>6 months</w:t>
            </w:r>
            <w:r>
              <w:rPr>
                <w:bdr w:val="none" w:sz="0" w:space="0" w:color="auto" w:frame="1"/>
              </w:rPr>
              <w:t>)</w:t>
            </w:r>
          </w:p>
        </w:tc>
      </w:tr>
      <w:tr w:rsidR="00C507D6" w:rsidTr="00C507D6">
        <w:tc>
          <w:tcPr>
            <w:tcW w:w="2394" w:type="dxa"/>
          </w:tcPr>
          <w:p w:rsidR="00C507D6" w:rsidRDefault="00145492" w:rsidP="00145492">
            <w:pPr>
              <w:pStyle w:val="font7"/>
              <w:spacing w:before="0" w:beforeAutospacing="0" w:after="0" w:afterAutospacing="0"/>
              <w:textAlignment w:val="baseline"/>
              <w:rPr>
                <w:bdr w:val="none" w:sz="0" w:space="0" w:color="auto" w:frame="1"/>
              </w:rPr>
            </w:pPr>
            <w:r>
              <w:rPr>
                <w:bdr w:val="none" w:sz="0" w:space="0" w:color="auto" w:frame="1"/>
              </w:rPr>
              <w:lastRenderedPageBreak/>
              <w:t>World Bank Task Teams</w:t>
            </w:r>
          </w:p>
        </w:tc>
        <w:tc>
          <w:tcPr>
            <w:tcW w:w="2394" w:type="dxa"/>
          </w:tcPr>
          <w:p w:rsidR="00C507D6" w:rsidRDefault="00145492" w:rsidP="00145492">
            <w:pPr>
              <w:pStyle w:val="font7"/>
              <w:spacing w:before="0" w:beforeAutospacing="0" w:after="0" w:afterAutospacing="0"/>
              <w:textAlignment w:val="baseline"/>
              <w:rPr>
                <w:bdr w:val="none" w:sz="0" w:space="0" w:color="auto" w:frame="1"/>
              </w:rPr>
            </w:pPr>
            <w:r>
              <w:rPr>
                <w:bdr w:val="none" w:sz="0" w:space="0" w:color="auto" w:frame="1"/>
              </w:rPr>
              <w:t>Pilot Projects</w:t>
            </w:r>
          </w:p>
        </w:tc>
        <w:tc>
          <w:tcPr>
            <w:tcW w:w="2394" w:type="dxa"/>
          </w:tcPr>
          <w:p w:rsidR="00C507D6" w:rsidRDefault="00145492" w:rsidP="00C507D6">
            <w:pPr>
              <w:pStyle w:val="font7"/>
              <w:spacing w:before="0" w:beforeAutospacing="0" w:after="0" w:afterAutospacing="0"/>
              <w:textAlignment w:val="baseline"/>
              <w:rPr>
                <w:bdr w:val="none" w:sz="0" w:space="0" w:color="auto" w:frame="1"/>
              </w:rPr>
            </w:pPr>
            <w:r>
              <w:rPr>
                <w:bdr w:val="none" w:sz="0" w:space="0" w:color="auto" w:frame="1"/>
              </w:rPr>
              <w:t>Undergo a number of limited Pilot Projects under close institutional supervision</w:t>
            </w:r>
          </w:p>
        </w:tc>
        <w:tc>
          <w:tcPr>
            <w:tcW w:w="2394" w:type="dxa"/>
          </w:tcPr>
          <w:p w:rsidR="00C507D6" w:rsidRDefault="003E522B" w:rsidP="00C507D6">
            <w:pPr>
              <w:pStyle w:val="font7"/>
              <w:spacing w:before="0" w:beforeAutospacing="0" w:after="0" w:afterAutospacing="0"/>
              <w:textAlignment w:val="baseline"/>
              <w:rPr>
                <w:bdr w:val="none" w:sz="0" w:space="0" w:color="auto" w:frame="1"/>
              </w:rPr>
            </w:pPr>
            <w:r>
              <w:rPr>
                <w:bdr w:val="none" w:sz="0" w:space="0" w:color="auto" w:frame="1"/>
              </w:rPr>
              <w:t>Phase 6 (</w:t>
            </w:r>
            <w:r w:rsidR="00145492">
              <w:rPr>
                <w:bdr w:val="none" w:sz="0" w:space="0" w:color="auto" w:frame="1"/>
              </w:rPr>
              <w:t>1 year</w:t>
            </w:r>
            <w:r>
              <w:rPr>
                <w:bdr w:val="none" w:sz="0" w:space="0" w:color="auto" w:frame="1"/>
              </w:rPr>
              <w:t>)</w:t>
            </w:r>
          </w:p>
        </w:tc>
      </w:tr>
      <w:tr w:rsidR="00C507D6" w:rsidTr="00C507D6">
        <w:tc>
          <w:tcPr>
            <w:tcW w:w="2394" w:type="dxa"/>
          </w:tcPr>
          <w:p w:rsidR="00C507D6" w:rsidRDefault="00145492" w:rsidP="00C507D6">
            <w:pPr>
              <w:pStyle w:val="font7"/>
              <w:spacing w:before="0" w:beforeAutospacing="0" w:after="0" w:afterAutospacing="0"/>
              <w:textAlignment w:val="baseline"/>
              <w:rPr>
                <w:bdr w:val="none" w:sz="0" w:space="0" w:color="auto" w:frame="1"/>
              </w:rPr>
            </w:pPr>
            <w:r>
              <w:rPr>
                <w:bdr w:val="none" w:sz="0" w:space="0" w:color="auto" w:frame="1"/>
              </w:rPr>
              <w:t>World Bank Group</w:t>
            </w:r>
          </w:p>
        </w:tc>
        <w:tc>
          <w:tcPr>
            <w:tcW w:w="2394" w:type="dxa"/>
          </w:tcPr>
          <w:p w:rsidR="00C507D6" w:rsidRDefault="000009BD" w:rsidP="000009BD">
            <w:pPr>
              <w:pStyle w:val="font7"/>
              <w:spacing w:before="0" w:beforeAutospacing="0" w:after="0" w:afterAutospacing="0"/>
              <w:textAlignment w:val="baseline"/>
              <w:rPr>
                <w:bdr w:val="none" w:sz="0" w:space="0" w:color="auto" w:frame="1"/>
              </w:rPr>
            </w:pPr>
            <w:r>
              <w:rPr>
                <w:bdr w:val="none" w:sz="0" w:space="0" w:color="auto" w:frame="1"/>
              </w:rPr>
              <w:t xml:space="preserve">Provisional </w:t>
            </w:r>
            <w:r w:rsidR="003E522B">
              <w:rPr>
                <w:bdr w:val="none" w:sz="0" w:space="0" w:color="auto" w:frame="1"/>
              </w:rPr>
              <w:t>Launch of New EFO and/or TF Instruments</w:t>
            </w:r>
          </w:p>
        </w:tc>
        <w:tc>
          <w:tcPr>
            <w:tcW w:w="2394" w:type="dxa"/>
          </w:tcPr>
          <w:p w:rsidR="00C507D6" w:rsidRDefault="00145492" w:rsidP="00145492">
            <w:pPr>
              <w:pStyle w:val="font7"/>
              <w:spacing w:before="0" w:beforeAutospacing="0" w:after="0" w:afterAutospacing="0"/>
              <w:textAlignment w:val="baseline"/>
              <w:rPr>
                <w:bdr w:val="none" w:sz="0" w:space="0" w:color="auto" w:frame="1"/>
              </w:rPr>
            </w:pPr>
            <w:r>
              <w:rPr>
                <w:bdr w:val="none" w:sz="0" w:space="0" w:color="auto" w:frame="1"/>
              </w:rPr>
              <w:t>Mainstream instruments for use by World Bank Group organizational units</w:t>
            </w:r>
          </w:p>
        </w:tc>
        <w:tc>
          <w:tcPr>
            <w:tcW w:w="2394" w:type="dxa"/>
          </w:tcPr>
          <w:p w:rsidR="00C507D6" w:rsidRDefault="003E522B" w:rsidP="003E522B">
            <w:pPr>
              <w:pStyle w:val="font7"/>
              <w:spacing w:before="0" w:beforeAutospacing="0" w:after="0" w:afterAutospacing="0"/>
              <w:textAlignment w:val="baseline"/>
              <w:rPr>
                <w:bdr w:val="none" w:sz="0" w:space="0" w:color="auto" w:frame="1"/>
              </w:rPr>
            </w:pPr>
            <w:r>
              <w:rPr>
                <w:bdr w:val="none" w:sz="0" w:space="0" w:color="auto" w:frame="1"/>
              </w:rPr>
              <w:t>Phase 7</w:t>
            </w:r>
            <w:r w:rsidR="000009BD">
              <w:rPr>
                <w:bdr w:val="none" w:sz="0" w:space="0" w:color="auto" w:frame="1"/>
              </w:rPr>
              <w:t xml:space="preserve"> (3 years)</w:t>
            </w:r>
          </w:p>
        </w:tc>
      </w:tr>
    </w:tbl>
    <w:p w:rsidR="00C507D6" w:rsidRPr="00C507D6" w:rsidRDefault="00C507D6" w:rsidP="00C507D6">
      <w:pPr>
        <w:pStyle w:val="font7"/>
        <w:spacing w:before="0" w:beforeAutospacing="0" w:after="0" w:afterAutospacing="0"/>
        <w:textAlignment w:val="baseline"/>
        <w:rPr>
          <w:bdr w:val="none" w:sz="0" w:space="0" w:color="auto" w:frame="1"/>
        </w:rPr>
      </w:pPr>
    </w:p>
    <w:p w:rsidR="00C507D6" w:rsidRDefault="00C507D6" w:rsidP="00392D7D">
      <w:pPr>
        <w:pStyle w:val="font7"/>
        <w:spacing w:before="0" w:beforeAutospacing="0" w:after="0" w:afterAutospacing="0"/>
        <w:textAlignment w:val="baseline"/>
        <w:rPr>
          <w:color w:val="FF0000"/>
          <w:bdr w:val="none" w:sz="0" w:space="0" w:color="auto" w:frame="1"/>
        </w:rPr>
      </w:pPr>
    </w:p>
    <w:p w:rsidR="003E522B" w:rsidRDefault="003E522B" w:rsidP="00DB79D5">
      <w:pPr>
        <w:pStyle w:val="font7"/>
        <w:spacing w:before="0" w:beforeAutospacing="0" w:after="0" w:afterAutospacing="0"/>
        <w:jc w:val="both"/>
        <w:textAlignment w:val="baseline"/>
        <w:rPr>
          <w:bdr w:val="none" w:sz="0" w:space="0" w:color="auto" w:frame="1"/>
        </w:rPr>
      </w:pPr>
      <w:r>
        <w:rPr>
          <w:bdr w:val="none" w:sz="0" w:space="0" w:color="auto" w:frame="1"/>
        </w:rPr>
        <w:t xml:space="preserve">The team would like to stress the following points for the successful implementation of this proposal: </w:t>
      </w:r>
    </w:p>
    <w:p w:rsidR="003E522B" w:rsidRDefault="003E522B" w:rsidP="00DB79D5">
      <w:pPr>
        <w:pStyle w:val="font7"/>
        <w:spacing w:before="0" w:beforeAutospacing="0" w:after="0" w:afterAutospacing="0"/>
        <w:jc w:val="both"/>
        <w:textAlignment w:val="baseline"/>
        <w:rPr>
          <w:bdr w:val="none" w:sz="0" w:space="0" w:color="auto" w:frame="1"/>
        </w:rPr>
      </w:pPr>
    </w:p>
    <w:p w:rsidR="003E522B" w:rsidRDefault="003E522B" w:rsidP="00DB79D5">
      <w:pPr>
        <w:pStyle w:val="font7"/>
        <w:numPr>
          <w:ilvl w:val="0"/>
          <w:numId w:val="15"/>
        </w:numPr>
        <w:spacing w:before="0" w:beforeAutospacing="0" w:after="0" w:afterAutospacing="0"/>
        <w:jc w:val="both"/>
        <w:textAlignment w:val="baseline"/>
        <w:rPr>
          <w:bdr w:val="none" w:sz="0" w:space="0" w:color="auto" w:frame="1"/>
        </w:rPr>
      </w:pPr>
      <w:r>
        <w:rPr>
          <w:bdr w:val="none" w:sz="0" w:space="0" w:color="auto" w:frame="1"/>
        </w:rPr>
        <w:t xml:space="preserve">A decision needs to be made at the highest level to champion the idea of allowing Bank teams </w:t>
      </w:r>
      <w:r w:rsidR="00801C5A">
        <w:rPr>
          <w:bdr w:val="none" w:sz="0" w:space="0" w:color="auto" w:frame="1"/>
        </w:rPr>
        <w:t xml:space="preserve">to </w:t>
      </w:r>
      <w:r>
        <w:rPr>
          <w:bdr w:val="none" w:sz="0" w:space="0" w:color="auto" w:frame="1"/>
        </w:rPr>
        <w:t>access crowd-funding platforms</w:t>
      </w:r>
      <w:r w:rsidR="00531681">
        <w:rPr>
          <w:bdr w:val="none" w:sz="0" w:space="0" w:color="auto" w:frame="1"/>
        </w:rPr>
        <w:t>.</w:t>
      </w:r>
    </w:p>
    <w:p w:rsidR="003E522B" w:rsidRDefault="003E522B" w:rsidP="00DB79D5">
      <w:pPr>
        <w:pStyle w:val="font7"/>
        <w:numPr>
          <w:ilvl w:val="0"/>
          <w:numId w:val="15"/>
        </w:numPr>
        <w:spacing w:before="0" w:beforeAutospacing="0" w:after="0" w:afterAutospacing="0"/>
        <w:jc w:val="both"/>
        <w:textAlignment w:val="baseline"/>
        <w:rPr>
          <w:bdr w:val="none" w:sz="0" w:space="0" w:color="auto" w:frame="1"/>
        </w:rPr>
      </w:pPr>
      <w:r>
        <w:rPr>
          <w:bdr w:val="none" w:sz="0" w:space="0" w:color="auto" w:frame="1"/>
        </w:rPr>
        <w:t>A specialized task force needs to be appointed with the responsibility of developing a concise concept note package that clearly articulates the different institutional, legal and financial considerations associated with introducing new Bank instruments that enable access to crowd-funding campaigns</w:t>
      </w:r>
      <w:r w:rsidR="00531681">
        <w:rPr>
          <w:bdr w:val="none" w:sz="0" w:space="0" w:color="auto" w:frame="1"/>
        </w:rPr>
        <w:t>.</w:t>
      </w:r>
    </w:p>
    <w:p w:rsidR="003E522B" w:rsidRDefault="003E522B" w:rsidP="00DB79D5">
      <w:pPr>
        <w:pStyle w:val="font7"/>
        <w:numPr>
          <w:ilvl w:val="0"/>
          <w:numId w:val="15"/>
        </w:numPr>
        <w:spacing w:before="0" w:beforeAutospacing="0" w:after="0" w:afterAutospacing="0"/>
        <w:jc w:val="both"/>
        <w:textAlignment w:val="baseline"/>
        <w:rPr>
          <w:bdr w:val="none" w:sz="0" w:space="0" w:color="auto" w:frame="1"/>
        </w:rPr>
      </w:pPr>
      <w:r>
        <w:rPr>
          <w:bdr w:val="none" w:sz="0" w:space="0" w:color="auto" w:frame="1"/>
        </w:rPr>
        <w:t>The task force should include representatives from World Bank Corporate Departments including Legal, Comptrollers, Integrity and Change Management teams</w:t>
      </w:r>
      <w:r w:rsidR="00531681">
        <w:rPr>
          <w:bdr w:val="none" w:sz="0" w:space="0" w:color="auto" w:frame="1"/>
        </w:rPr>
        <w:t>.</w:t>
      </w:r>
    </w:p>
    <w:p w:rsidR="003E522B" w:rsidRDefault="003E522B" w:rsidP="00DB79D5">
      <w:pPr>
        <w:pStyle w:val="font7"/>
        <w:numPr>
          <w:ilvl w:val="0"/>
          <w:numId w:val="15"/>
        </w:numPr>
        <w:spacing w:before="0" w:beforeAutospacing="0" w:after="0" w:afterAutospacing="0"/>
        <w:jc w:val="both"/>
        <w:textAlignment w:val="baseline"/>
        <w:rPr>
          <w:bdr w:val="none" w:sz="0" w:space="0" w:color="auto" w:frame="1"/>
        </w:rPr>
      </w:pPr>
      <w:r>
        <w:rPr>
          <w:bdr w:val="none" w:sz="0" w:space="0" w:color="auto" w:frame="1"/>
        </w:rPr>
        <w:t>The Concept Package should be openly shared and discussed with Bank staff, international development community and crowd-funding sector stakeholders</w:t>
      </w:r>
      <w:r w:rsidR="00531681">
        <w:rPr>
          <w:bdr w:val="none" w:sz="0" w:space="0" w:color="auto" w:frame="1"/>
        </w:rPr>
        <w:t>.</w:t>
      </w:r>
    </w:p>
    <w:p w:rsidR="003E522B" w:rsidRDefault="003E522B" w:rsidP="00DB79D5">
      <w:pPr>
        <w:pStyle w:val="font7"/>
        <w:numPr>
          <w:ilvl w:val="0"/>
          <w:numId w:val="15"/>
        </w:numPr>
        <w:spacing w:before="0" w:beforeAutospacing="0" w:after="0" w:afterAutospacing="0"/>
        <w:jc w:val="both"/>
        <w:textAlignment w:val="baseline"/>
        <w:rPr>
          <w:bdr w:val="none" w:sz="0" w:space="0" w:color="auto" w:frame="1"/>
        </w:rPr>
      </w:pPr>
      <w:r>
        <w:rPr>
          <w:bdr w:val="none" w:sz="0" w:space="0" w:color="auto" w:frame="1"/>
        </w:rPr>
        <w:t xml:space="preserve">A Decision Review Meeting chaired by relevant World Bank Senior Management should entail an institutional mandate to begin </w:t>
      </w:r>
      <w:r w:rsidR="00531681">
        <w:rPr>
          <w:bdr w:val="none" w:sz="0" w:space="0" w:color="auto" w:frame="1"/>
        </w:rPr>
        <w:t>implementation.</w:t>
      </w:r>
    </w:p>
    <w:p w:rsidR="003E522B" w:rsidRDefault="003E522B" w:rsidP="00DB79D5">
      <w:pPr>
        <w:pStyle w:val="font7"/>
        <w:numPr>
          <w:ilvl w:val="0"/>
          <w:numId w:val="15"/>
        </w:numPr>
        <w:spacing w:before="0" w:beforeAutospacing="0" w:after="0" w:afterAutospacing="0"/>
        <w:jc w:val="both"/>
        <w:textAlignment w:val="baseline"/>
        <w:rPr>
          <w:bdr w:val="none" w:sz="0" w:space="0" w:color="auto" w:frame="1"/>
        </w:rPr>
      </w:pPr>
      <w:r>
        <w:rPr>
          <w:bdr w:val="none" w:sz="0" w:space="0" w:color="auto" w:frame="1"/>
        </w:rPr>
        <w:t>A pilot phase should be rolled out to test and record the performance of various instruments for a period of one year</w:t>
      </w:r>
      <w:r w:rsidR="00531681">
        <w:rPr>
          <w:bdr w:val="none" w:sz="0" w:space="0" w:color="auto" w:frame="1"/>
        </w:rPr>
        <w:t>.</w:t>
      </w:r>
    </w:p>
    <w:p w:rsidR="000009BD" w:rsidRDefault="000009BD" w:rsidP="00DB79D5">
      <w:pPr>
        <w:pStyle w:val="font7"/>
        <w:numPr>
          <w:ilvl w:val="0"/>
          <w:numId w:val="15"/>
        </w:numPr>
        <w:spacing w:before="0" w:beforeAutospacing="0" w:after="0" w:afterAutospacing="0"/>
        <w:jc w:val="both"/>
        <w:textAlignment w:val="baseline"/>
        <w:rPr>
          <w:bdr w:val="none" w:sz="0" w:space="0" w:color="auto" w:frame="1"/>
        </w:rPr>
      </w:pPr>
      <w:r>
        <w:rPr>
          <w:bdr w:val="none" w:sz="0" w:space="0" w:color="auto" w:frame="1"/>
        </w:rPr>
        <w:t xml:space="preserve">After official launch a </w:t>
      </w:r>
      <w:r w:rsidR="00531681">
        <w:rPr>
          <w:bdr w:val="none" w:sz="0" w:space="0" w:color="auto" w:frame="1"/>
        </w:rPr>
        <w:t>three-</w:t>
      </w:r>
      <w:r>
        <w:rPr>
          <w:bdr w:val="none" w:sz="0" w:space="0" w:color="auto" w:frame="1"/>
        </w:rPr>
        <w:t>year provision</w:t>
      </w:r>
      <w:r w:rsidR="00531681">
        <w:rPr>
          <w:bdr w:val="none" w:sz="0" w:space="0" w:color="auto" w:frame="1"/>
        </w:rPr>
        <w:t>al</w:t>
      </w:r>
      <w:r>
        <w:rPr>
          <w:bdr w:val="none" w:sz="0" w:space="0" w:color="auto" w:frame="1"/>
        </w:rPr>
        <w:t xml:space="preserve"> period can be used to assess the viability of continuing with such instruments or cancelling them</w:t>
      </w:r>
      <w:r w:rsidR="00531681">
        <w:rPr>
          <w:bdr w:val="none" w:sz="0" w:space="0" w:color="auto" w:frame="1"/>
        </w:rPr>
        <w:t>.</w:t>
      </w:r>
    </w:p>
    <w:p w:rsidR="00E622C7" w:rsidRPr="00E622C7" w:rsidRDefault="00E622C7" w:rsidP="001F7E00">
      <w:pPr>
        <w:pStyle w:val="font7"/>
        <w:spacing w:before="0" w:beforeAutospacing="0" w:after="0" w:afterAutospacing="0"/>
        <w:textAlignment w:val="baseline"/>
        <w:rPr>
          <w:color w:val="000000"/>
        </w:rPr>
      </w:pPr>
    </w:p>
    <w:p w:rsidR="002E01D9" w:rsidRDefault="00497EFB" w:rsidP="004053AA">
      <w:pPr>
        <w:pStyle w:val="font7"/>
        <w:spacing w:before="0" w:beforeAutospacing="0" w:after="0" w:afterAutospacing="0"/>
        <w:textAlignment w:val="baseline"/>
        <w:rPr>
          <w:b/>
          <w:bCs/>
          <w:sz w:val="32"/>
          <w:szCs w:val="32"/>
          <w:bdr w:val="none" w:sz="0" w:space="0" w:color="auto" w:frame="1"/>
        </w:rPr>
      </w:pPr>
      <w:r w:rsidRPr="0070752A">
        <w:rPr>
          <w:b/>
          <w:bCs/>
          <w:sz w:val="32"/>
          <w:szCs w:val="32"/>
          <w:bdr w:val="none" w:sz="0" w:space="0" w:color="auto" w:frame="1"/>
        </w:rPr>
        <w:t>4. Expected I</w:t>
      </w:r>
      <w:r w:rsidR="002E01D9" w:rsidRPr="0070752A">
        <w:rPr>
          <w:b/>
          <w:bCs/>
          <w:sz w:val="32"/>
          <w:szCs w:val="32"/>
          <w:bdr w:val="none" w:sz="0" w:space="0" w:color="auto" w:frame="1"/>
        </w:rPr>
        <w:t>mpact</w:t>
      </w:r>
      <w:r w:rsidR="004053AA">
        <w:rPr>
          <w:b/>
          <w:bCs/>
          <w:sz w:val="32"/>
          <w:szCs w:val="32"/>
          <w:bdr w:val="none" w:sz="0" w:space="0" w:color="auto" w:frame="1"/>
        </w:rPr>
        <w:t xml:space="preserve"> </w:t>
      </w:r>
    </w:p>
    <w:p w:rsidR="00673362" w:rsidRPr="00673362" w:rsidRDefault="00673362" w:rsidP="00DB79D5">
      <w:pPr>
        <w:pStyle w:val="font7"/>
        <w:spacing w:after="0"/>
        <w:jc w:val="both"/>
        <w:textAlignment w:val="baseline"/>
        <w:rPr>
          <w:b/>
          <w:color w:val="000000"/>
        </w:rPr>
      </w:pPr>
      <w:r w:rsidRPr="00673362">
        <w:rPr>
          <w:b/>
          <w:color w:val="000000"/>
        </w:rPr>
        <w:t xml:space="preserve">4.1 Results of </w:t>
      </w:r>
      <w:r>
        <w:rPr>
          <w:b/>
          <w:color w:val="000000"/>
        </w:rPr>
        <w:t xml:space="preserve">Preliminary </w:t>
      </w:r>
      <w:r w:rsidRPr="00673362">
        <w:rPr>
          <w:b/>
          <w:color w:val="000000"/>
        </w:rPr>
        <w:t xml:space="preserve">Feasibility </w:t>
      </w:r>
      <w:r>
        <w:rPr>
          <w:b/>
          <w:color w:val="000000"/>
        </w:rPr>
        <w:t>Exercise</w:t>
      </w:r>
    </w:p>
    <w:p w:rsidR="00801C5A" w:rsidRDefault="00287A59" w:rsidP="00DB79D5">
      <w:pPr>
        <w:pStyle w:val="font7"/>
        <w:spacing w:after="0"/>
        <w:jc w:val="both"/>
        <w:textAlignment w:val="baseline"/>
        <w:rPr>
          <w:color w:val="000000"/>
        </w:rPr>
      </w:pPr>
      <w:r>
        <w:rPr>
          <w:color w:val="000000"/>
        </w:rPr>
        <w:t>Is it worth investing the time and resources to develop a new template for EFOs and/or TFs? The impact of introducing such institutional innovations is explained in the following table. The impact is assessed assuming zero transaction risk</w:t>
      </w:r>
      <w:r w:rsidR="00FB4921">
        <w:rPr>
          <w:color w:val="000000"/>
        </w:rPr>
        <w:t xml:space="preserve"> and is elaborated in the following subsections</w:t>
      </w:r>
      <w:r>
        <w:rPr>
          <w:color w:val="000000"/>
        </w:rPr>
        <w:t xml:space="preserve">. Risk mitigation and challenges are </w:t>
      </w:r>
      <w:r w:rsidR="00FB4921">
        <w:rPr>
          <w:color w:val="000000"/>
        </w:rPr>
        <w:t xml:space="preserve">also </w:t>
      </w:r>
      <w:r>
        <w:rPr>
          <w:color w:val="000000"/>
        </w:rPr>
        <w:t xml:space="preserve">dealt with in </w:t>
      </w:r>
      <w:r w:rsidR="00FB4921">
        <w:rPr>
          <w:color w:val="000000"/>
        </w:rPr>
        <w:t xml:space="preserve">a </w:t>
      </w:r>
      <w:r>
        <w:rPr>
          <w:color w:val="000000"/>
        </w:rPr>
        <w:t xml:space="preserve">subsequent </w:t>
      </w:r>
      <w:r w:rsidR="00801C5A">
        <w:rPr>
          <w:color w:val="000000"/>
        </w:rPr>
        <w:t xml:space="preserve">section. </w:t>
      </w:r>
    </w:p>
    <w:tbl>
      <w:tblPr>
        <w:tblStyle w:val="TableGrid"/>
        <w:tblW w:w="0" w:type="auto"/>
        <w:tblLook w:val="04A0" w:firstRow="1" w:lastRow="0" w:firstColumn="1" w:lastColumn="0" w:noHBand="0" w:noVBand="1"/>
      </w:tblPr>
      <w:tblGrid>
        <w:gridCol w:w="1912"/>
        <w:gridCol w:w="1952"/>
        <w:gridCol w:w="2085"/>
        <w:gridCol w:w="1843"/>
        <w:gridCol w:w="1558"/>
      </w:tblGrid>
      <w:tr w:rsidR="00801C5A" w:rsidRPr="00287A59" w:rsidTr="001753D8">
        <w:tc>
          <w:tcPr>
            <w:tcW w:w="1966" w:type="dxa"/>
            <w:shd w:val="clear" w:color="auto" w:fill="BFBFBF" w:themeFill="background1" w:themeFillShade="BF"/>
          </w:tcPr>
          <w:p w:rsidR="00801C5A" w:rsidRPr="00287A59" w:rsidRDefault="00801C5A" w:rsidP="00801C5A">
            <w:pPr>
              <w:pStyle w:val="font7"/>
              <w:spacing w:after="0"/>
              <w:jc w:val="center"/>
              <w:textAlignment w:val="baseline"/>
              <w:rPr>
                <w:b/>
                <w:bCs/>
                <w:color w:val="000000"/>
              </w:rPr>
            </w:pPr>
            <w:r w:rsidRPr="00287A59">
              <w:rPr>
                <w:b/>
                <w:bCs/>
                <w:color w:val="000000"/>
              </w:rPr>
              <w:t>Instrument</w:t>
            </w:r>
          </w:p>
        </w:tc>
        <w:tc>
          <w:tcPr>
            <w:tcW w:w="2002" w:type="dxa"/>
            <w:shd w:val="clear" w:color="auto" w:fill="E5B8B7" w:themeFill="accent2" w:themeFillTint="66"/>
          </w:tcPr>
          <w:p w:rsidR="00801C5A" w:rsidRPr="00287A59" w:rsidRDefault="00801C5A" w:rsidP="00801C5A">
            <w:pPr>
              <w:pStyle w:val="font7"/>
              <w:spacing w:after="0"/>
              <w:jc w:val="center"/>
              <w:textAlignment w:val="baseline"/>
              <w:rPr>
                <w:b/>
                <w:bCs/>
                <w:color w:val="000000"/>
              </w:rPr>
            </w:pPr>
            <w:r w:rsidRPr="00287A59">
              <w:rPr>
                <w:b/>
                <w:bCs/>
                <w:color w:val="000000"/>
              </w:rPr>
              <w:t>Transaction Cost</w:t>
            </w:r>
          </w:p>
        </w:tc>
        <w:tc>
          <w:tcPr>
            <w:tcW w:w="2117" w:type="dxa"/>
            <w:shd w:val="clear" w:color="auto" w:fill="E5B8B7" w:themeFill="accent2" w:themeFillTint="66"/>
          </w:tcPr>
          <w:p w:rsidR="00801C5A" w:rsidRPr="00287A59" w:rsidRDefault="00801C5A" w:rsidP="00801C5A">
            <w:pPr>
              <w:pStyle w:val="font7"/>
              <w:spacing w:after="0"/>
              <w:jc w:val="center"/>
              <w:textAlignment w:val="baseline"/>
              <w:rPr>
                <w:b/>
                <w:bCs/>
                <w:color w:val="000000"/>
              </w:rPr>
            </w:pPr>
            <w:r w:rsidRPr="00287A59">
              <w:rPr>
                <w:b/>
                <w:bCs/>
                <w:color w:val="000000"/>
              </w:rPr>
              <w:t>Administrative Costs</w:t>
            </w:r>
          </w:p>
        </w:tc>
        <w:tc>
          <w:tcPr>
            <w:tcW w:w="1912" w:type="dxa"/>
            <w:shd w:val="clear" w:color="auto" w:fill="D6E3BC" w:themeFill="accent3" w:themeFillTint="66"/>
          </w:tcPr>
          <w:p w:rsidR="00801C5A" w:rsidRPr="00287A59" w:rsidRDefault="00801C5A" w:rsidP="00801C5A">
            <w:pPr>
              <w:pStyle w:val="font7"/>
              <w:spacing w:after="0"/>
              <w:jc w:val="center"/>
              <w:textAlignment w:val="baseline"/>
              <w:rPr>
                <w:b/>
                <w:bCs/>
                <w:color w:val="000000"/>
              </w:rPr>
            </w:pPr>
            <w:r w:rsidRPr="00287A59">
              <w:rPr>
                <w:b/>
                <w:bCs/>
                <w:color w:val="000000"/>
              </w:rPr>
              <w:t>Expected Revenue</w:t>
            </w:r>
          </w:p>
        </w:tc>
        <w:tc>
          <w:tcPr>
            <w:tcW w:w="1579" w:type="dxa"/>
            <w:shd w:val="clear" w:color="auto" w:fill="BFBFBF" w:themeFill="background1" w:themeFillShade="BF"/>
          </w:tcPr>
          <w:p w:rsidR="00801C5A" w:rsidRPr="00287A59" w:rsidRDefault="00801C5A" w:rsidP="00801C5A">
            <w:pPr>
              <w:pStyle w:val="font7"/>
              <w:spacing w:after="0"/>
              <w:jc w:val="center"/>
              <w:textAlignment w:val="baseline"/>
              <w:rPr>
                <w:b/>
                <w:bCs/>
                <w:color w:val="000000"/>
              </w:rPr>
            </w:pPr>
            <w:r w:rsidRPr="00287A59">
              <w:rPr>
                <w:b/>
                <w:bCs/>
                <w:color w:val="000000"/>
              </w:rPr>
              <w:t>Expected Impact</w:t>
            </w:r>
          </w:p>
        </w:tc>
      </w:tr>
      <w:tr w:rsidR="00801C5A" w:rsidTr="00801C5A">
        <w:tc>
          <w:tcPr>
            <w:tcW w:w="1966" w:type="dxa"/>
          </w:tcPr>
          <w:p w:rsidR="00801C5A" w:rsidRDefault="001753D8" w:rsidP="00801C5A">
            <w:pPr>
              <w:pStyle w:val="font7"/>
              <w:spacing w:after="0"/>
              <w:textAlignment w:val="baseline"/>
              <w:rPr>
                <w:color w:val="000000"/>
              </w:rPr>
            </w:pPr>
            <w:r>
              <w:rPr>
                <w:color w:val="000000"/>
              </w:rPr>
              <w:t xml:space="preserve">1. </w:t>
            </w:r>
            <w:r w:rsidR="00801C5A">
              <w:rPr>
                <w:color w:val="000000"/>
              </w:rPr>
              <w:t>Modified Version of an EFO</w:t>
            </w:r>
          </w:p>
        </w:tc>
        <w:tc>
          <w:tcPr>
            <w:tcW w:w="2002" w:type="dxa"/>
          </w:tcPr>
          <w:p w:rsidR="00801C5A" w:rsidRDefault="00801C5A" w:rsidP="00801C5A">
            <w:pPr>
              <w:pStyle w:val="font7"/>
              <w:spacing w:after="0"/>
              <w:textAlignment w:val="baseline"/>
              <w:rPr>
                <w:color w:val="000000"/>
              </w:rPr>
            </w:pPr>
            <w:r>
              <w:rPr>
                <w:color w:val="000000"/>
              </w:rPr>
              <w:t>Low</w:t>
            </w:r>
            <w:r w:rsidR="00987E1D">
              <w:rPr>
                <w:color w:val="000000"/>
              </w:rPr>
              <w:t xml:space="preserve"> </w:t>
            </w:r>
          </w:p>
        </w:tc>
        <w:tc>
          <w:tcPr>
            <w:tcW w:w="2117" w:type="dxa"/>
          </w:tcPr>
          <w:p w:rsidR="00801C5A" w:rsidRDefault="00801C5A" w:rsidP="00801C5A">
            <w:pPr>
              <w:pStyle w:val="font7"/>
              <w:spacing w:after="0"/>
              <w:textAlignment w:val="baseline"/>
              <w:rPr>
                <w:color w:val="000000"/>
              </w:rPr>
            </w:pPr>
            <w:r>
              <w:rPr>
                <w:color w:val="000000"/>
              </w:rPr>
              <w:t>Low</w:t>
            </w:r>
            <w:r w:rsidR="00987E1D">
              <w:rPr>
                <w:color w:val="000000"/>
              </w:rPr>
              <w:t xml:space="preserve"> (in place)</w:t>
            </w:r>
          </w:p>
        </w:tc>
        <w:tc>
          <w:tcPr>
            <w:tcW w:w="1912" w:type="dxa"/>
          </w:tcPr>
          <w:p w:rsidR="00801C5A" w:rsidRDefault="00801C5A" w:rsidP="00673362">
            <w:pPr>
              <w:pStyle w:val="font7"/>
              <w:spacing w:after="0"/>
              <w:textAlignment w:val="baseline"/>
              <w:rPr>
                <w:color w:val="000000"/>
              </w:rPr>
            </w:pPr>
            <w:r>
              <w:rPr>
                <w:color w:val="000000"/>
              </w:rPr>
              <w:t>High</w:t>
            </w:r>
            <w:r w:rsidR="00987E1D">
              <w:rPr>
                <w:color w:val="000000"/>
              </w:rPr>
              <w:t xml:space="preserve"> </w:t>
            </w:r>
          </w:p>
        </w:tc>
        <w:tc>
          <w:tcPr>
            <w:tcW w:w="1579" w:type="dxa"/>
          </w:tcPr>
          <w:p w:rsidR="00801C5A" w:rsidRDefault="00673362" w:rsidP="00801C5A">
            <w:pPr>
              <w:pStyle w:val="font7"/>
              <w:spacing w:after="0"/>
              <w:textAlignment w:val="baseline"/>
              <w:rPr>
                <w:color w:val="000000"/>
              </w:rPr>
            </w:pPr>
            <w:r>
              <w:rPr>
                <w:color w:val="000000"/>
              </w:rPr>
              <w:t>High</w:t>
            </w:r>
          </w:p>
        </w:tc>
      </w:tr>
      <w:tr w:rsidR="00801C5A" w:rsidTr="00801C5A">
        <w:tc>
          <w:tcPr>
            <w:tcW w:w="1966" w:type="dxa"/>
          </w:tcPr>
          <w:p w:rsidR="00801C5A" w:rsidRDefault="006E0A94" w:rsidP="00801C5A">
            <w:pPr>
              <w:pStyle w:val="font7"/>
              <w:spacing w:after="0"/>
              <w:textAlignment w:val="baseline"/>
              <w:rPr>
                <w:color w:val="000000"/>
              </w:rPr>
            </w:pPr>
            <w:r>
              <w:rPr>
                <w:color w:val="000000"/>
              </w:rPr>
              <w:lastRenderedPageBreak/>
              <w:t>2</w:t>
            </w:r>
            <w:r w:rsidR="001753D8">
              <w:rPr>
                <w:color w:val="000000"/>
              </w:rPr>
              <w:t xml:space="preserve">. </w:t>
            </w:r>
            <w:r w:rsidR="00801C5A">
              <w:rPr>
                <w:color w:val="000000"/>
              </w:rPr>
              <w:t>TF replenished via massive and recurrent Crowd-funding Campaign</w:t>
            </w:r>
          </w:p>
        </w:tc>
        <w:tc>
          <w:tcPr>
            <w:tcW w:w="2002" w:type="dxa"/>
          </w:tcPr>
          <w:p w:rsidR="00801C5A" w:rsidRDefault="00801C5A" w:rsidP="00801C5A">
            <w:pPr>
              <w:pStyle w:val="font7"/>
              <w:spacing w:after="0"/>
              <w:textAlignment w:val="baseline"/>
              <w:rPr>
                <w:color w:val="000000"/>
              </w:rPr>
            </w:pPr>
            <w:r>
              <w:rPr>
                <w:color w:val="000000"/>
              </w:rPr>
              <w:t>High</w:t>
            </w:r>
          </w:p>
        </w:tc>
        <w:tc>
          <w:tcPr>
            <w:tcW w:w="2117" w:type="dxa"/>
          </w:tcPr>
          <w:p w:rsidR="00801C5A" w:rsidRDefault="00801C5A" w:rsidP="00801C5A">
            <w:pPr>
              <w:pStyle w:val="font7"/>
              <w:spacing w:after="0"/>
              <w:textAlignment w:val="baseline"/>
              <w:rPr>
                <w:color w:val="000000"/>
              </w:rPr>
            </w:pPr>
            <w:r>
              <w:rPr>
                <w:color w:val="000000"/>
              </w:rPr>
              <w:t>High</w:t>
            </w:r>
          </w:p>
        </w:tc>
        <w:tc>
          <w:tcPr>
            <w:tcW w:w="1912" w:type="dxa"/>
          </w:tcPr>
          <w:p w:rsidR="00801C5A" w:rsidRDefault="00673362" w:rsidP="009B0FB5">
            <w:pPr>
              <w:pStyle w:val="font7"/>
              <w:spacing w:after="0"/>
              <w:textAlignment w:val="baseline"/>
              <w:rPr>
                <w:color w:val="000000"/>
              </w:rPr>
            </w:pPr>
            <w:r>
              <w:rPr>
                <w:color w:val="000000"/>
              </w:rPr>
              <w:t>Moderate</w:t>
            </w:r>
          </w:p>
        </w:tc>
        <w:tc>
          <w:tcPr>
            <w:tcW w:w="1579" w:type="dxa"/>
          </w:tcPr>
          <w:p w:rsidR="00801C5A" w:rsidRDefault="00801C5A" w:rsidP="00801C5A">
            <w:pPr>
              <w:pStyle w:val="font7"/>
              <w:spacing w:after="0"/>
              <w:textAlignment w:val="baseline"/>
              <w:rPr>
                <w:color w:val="000000"/>
              </w:rPr>
            </w:pPr>
            <w:r>
              <w:rPr>
                <w:color w:val="000000"/>
              </w:rPr>
              <w:t>Further Assessment Needed</w:t>
            </w:r>
          </w:p>
        </w:tc>
      </w:tr>
    </w:tbl>
    <w:p w:rsidR="00673362" w:rsidRDefault="00673362" w:rsidP="00673362"/>
    <w:p w:rsidR="00673362" w:rsidRPr="00673362" w:rsidRDefault="00673362" w:rsidP="002E789C">
      <w:pPr>
        <w:jc w:val="both"/>
        <w:rPr>
          <w:rFonts w:ascii="Times New Roman" w:hAnsi="Times New Roman" w:cs="Times New Roman"/>
          <w:sz w:val="24"/>
          <w:szCs w:val="24"/>
        </w:rPr>
      </w:pPr>
      <w:r w:rsidRPr="00673362">
        <w:rPr>
          <w:rFonts w:ascii="Times New Roman" w:hAnsi="Times New Roman" w:cs="Times New Roman"/>
          <w:sz w:val="24"/>
          <w:szCs w:val="24"/>
        </w:rPr>
        <w:t>With limited resources, the team has conducted a preliminary feasibility study depending mainly on interviews, publically available data and desk research. The following is a summary of our main observations:</w:t>
      </w:r>
    </w:p>
    <w:p w:rsidR="00673362" w:rsidRPr="00673362" w:rsidRDefault="00673362" w:rsidP="002E789C">
      <w:pPr>
        <w:pStyle w:val="ListParagraph"/>
        <w:numPr>
          <w:ilvl w:val="0"/>
          <w:numId w:val="23"/>
        </w:numPr>
        <w:spacing w:after="160" w:line="259" w:lineRule="auto"/>
        <w:jc w:val="both"/>
        <w:rPr>
          <w:rFonts w:ascii="Times New Roman" w:hAnsi="Times New Roman" w:cs="Times New Roman"/>
          <w:sz w:val="24"/>
          <w:szCs w:val="24"/>
        </w:rPr>
      </w:pPr>
      <w:r w:rsidRPr="00673362">
        <w:rPr>
          <w:rFonts w:ascii="Times New Roman" w:hAnsi="Times New Roman" w:cs="Times New Roman"/>
          <w:sz w:val="24"/>
          <w:szCs w:val="24"/>
        </w:rPr>
        <w:t>Online donations are growing year-on-year and in the next decade will likely become a major source of funding for philanthropic and non-profit organizations around the world.</w:t>
      </w:r>
    </w:p>
    <w:p w:rsidR="00673362" w:rsidRPr="00673362" w:rsidRDefault="00673362" w:rsidP="002E789C">
      <w:pPr>
        <w:pStyle w:val="ListParagraph"/>
        <w:numPr>
          <w:ilvl w:val="0"/>
          <w:numId w:val="23"/>
        </w:numPr>
        <w:spacing w:after="160" w:line="259" w:lineRule="auto"/>
        <w:jc w:val="both"/>
        <w:rPr>
          <w:rFonts w:ascii="Times New Roman" w:hAnsi="Times New Roman" w:cs="Times New Roman"/>
          <w:sz w:val="24"/>
          <w:szCs w:val="24"/>
        </w:rPr>
      </w:pPr>
      <w:r w:rsidRPr="00673362">
        <w:rPr>
          <w:rFonts w:ascii="Times New Roman" w:hAnsi="Times New Roman" w:cs="Times New Roman"/>
          <w:sz w:val="24"/>
          <w:szCs w:val="24"/>
        </w:rPr>
        <w:t>An increasing share of online donations are being channeled through crowd-funding websites worldwide due to the ubiquitous nature of web</w:t>
      </w:r>
      <w:r w:rsidR="00E9128A">
        <w:rPr>
          <w:rFonts w:ascii="Times New Roman" w:hAnsi="Times New Roman" w:cs="Times New Roman"/>
          <w:sz w:val="24"/>
          <w:szCs w:val="24"/>
        </w:rPr>
        <w:t xml:space="preserve"> </w:t>
      </w:r>
      <w:r w:rsidRPr="00673362">
        <w:rPr>
          <w:rFonts w:ascii="Times New Roman" w:hAnsi="Times New Roman" w:cs="Times New Roman"/>
          <w:sz w:val="24"/>
          <w:szCs w:val="24"/>
        </w:rPr>
        <w:t>2.0/3.0, social media, etc.</w:t>
      </w:r>
    </w:p>
    <w:p w:rsidR="00673362" w:rsidRPr="00673362" w:rsidRDefault="00673362" w:rsidP="002E789C">
      <w:pPr>
        <w:pStyle w:val="ListParagraph"/>
        <w:numPr>
          <w:ilvl w:val="0"/>
          <w:numId w:val="23"/>
        </w:numPr>
        <w:spacing w:after="160" w:line="259" w:lineRule="auto"/>
        <w:jc w:val="both"/>
        <w:rPr>
          <w:rFonts w:ascii="Times New Roman" w:hAnsi="Times New Roman" w:cs="Times New Roman"/>
          <w:sz w:val="24"/>
          <w:szCs w:val="24"/>
        </w:rPr>
      </w:pPr>
      <w:r w:rsidRPr="00673362">
        <w:rPr>
          <w:rFonts w:ascii="Times New Roman" w:hAnsi="Times New Roman" w:cs="Times New Roman"/>
          <w:sz w:val="24"/>
          <w:szCs w:val="24"/>
        </w:rPr>
        <w:t>At their current levels crowd-funding proceeds demonstrate a viable source for additional or supplementary financing for certain types of World Bank grant based activities.</w:t>
      </w:r>
    </w:p>
    <w:p w:rsidR="00673362" w:rsidRPr="00673362" w:rsidRDefault="00673362" w:rsidP="002E789C">
      <w:pPr>
        <w:pStyle w:val="ListParagraph"/>
        <w:numPr>
          <w:ilvl w:val="0"/>
          <w:numId w:val="23"/>
        </w:numPr>
        <w:spacing w:after="160" w:line="259" w:lineRule="auto"/>
        <w:jc w:val="both"/>
        <w:rPr>
          <w:rFonts w:ascii="Times New Roman" w:hAnsi="Times New Roman" w:cs="Times New Roman"/>
          <w:sz w:val="24"/>
          <w:szCs w:val="24"/>
        </w:rPr>
      </w:pPr>
      <w:r w:rsidRPr="00673362">
        <w:rPr>
          <w:rFonts w:ascii="Times New Roman" w:hAnsi="Times New Roman" w:cs="Times New Roman"/>
          <w:sz w:val="24"/>
          <w:szCs w:val="24"/>
        </w:rPr>
        <w:t>The early adoption of simple institutional measures that can encourage Task Team Leaders to engage in online fundraising campaigns can be seen as the first step towards gearing the organization to leverage online donation campaigns worldwide</w:t>
      </w:r>
    </w:p>
    <w:p w:rsidR="006E0A94" w:rsidRDefault="006E0A94" w:rsidP="002E789C">
      <w:pPr>
        <w:pStyle w:val="font7"/>
        <w:spacing w:before="0" w:beforeAutospacing="0" w:after="0" w:afterAutospacing="0"/>
        <w:jc w:val="both"/>
        <w:textAlignment w:val="baseline"/>
        <w:rPr>
          <w:color w:val="000000"/>
        </w:rPr>
      </w:pPr>
      <w:r>
        <w:rPr>
          <w:color w:val="000000"/>
        </w:rPr>
        <w:t xml:space="preserve">Based on these observations we believe that the financial feasibility of </w:t>
      </w:r>
      <w:r w:rsidRPr="00673362">
        <w:rPr>
          <w:b/>
          <w:color w:val="000000"/>
        </w:rPr>
        <w:t>option 1</w:t>
      </w:r>
      <w:r w:rsidR="00673362" w:rsidRPr="00673362">
        <w:rPr>
          <w:b/>
          <w:color w:val="000000"/>
        </w:rPr>
        <w:t>: “Modified Version of EFO”</w:t>
      </w:r>
      <w:r>
        <w:rPr>
          <w:color w:val="000000"/>
        </w:rPr>
        <w:t xml:space="preserve"> is favorable and further assessment is needed to elaborate the financial feasibility of </w:t>
      </w:r>
      <w:r w:rsidRPr="00673362">
        <w:rPr>
          <w:b/>
          <w:color w:val="000000"/>
        </w:rPr>
        <w:t>option 2</w:t>
      </w:r>
      <w:r w:rsidR="00673362" w:rsidRPr="00673362">
        <w:rPr>
          <w:b/>
          <w:color w:val="000000"/>
        </w:rPr>
        <w:t xml:space="preserve">: </w:t>
      </w:r>
      <w:r w:rsidR="00673362">
        <w:rPr>
          <w:b/>
          <w:color w:val="000000"/>
        </w:rPr>
        <w:t>“</w:t>
      </w:r>
      <w:r w:rsidR="00673362" w:rsidRPr="00673362">
        <w:rPr>
          <w:b/>
          <w:color w:val="000000"/>
        </w:rPr>
        <w:t>Trust Fund replenished via crowdfunding”</w:t>
      </w:r>
      <w:r>
        <w:rPr>
          <w:color w:val="000000"/>
        </w:rPr>
        <w:t xml:space="preserve">. </w:t>
      </w:r>
      <w:r w:rsidR="00673362">
        <w:rPr>
          <w:color w:val="000000"/>
        </w:rPr>
        <w:t>Details of our assessment are below.</w:t>
      </w:r>
    </w:p>
    <w:p w:rsidR="00673362" w:rsidRDefault="00673362" w:rsidP="00DB79D5">
      <w:pPr>
        <w:pStyle w:val="font7"/>
        <w:spacing w:before="0" w:beforeAutospacing="0" w:after="0" w:afterAutospacing="0"/>
        <w:jc w:val="both"/>
        <w:textAlignment w:val="baseline"/>
        <w:rPr>
          <w:color w:val="000000"/>
        </w:rPr>
      </w:pPr>
    </w:p>
    <w:p w:rsidR="00673362" w:rsidRPr="00673362" w:rsidRDefault="009B0FB5" w:rsidP="00673362">
      <w:pPr>
        <w:rPr>
          <w:rFonts w:ascii="Times New Roman" w:hAnsi="Times New Roman" w:cs="Times New Roman"/>
          <w:b/>
          <w:sz w:val="24"/>
          <w:szCs w:val="24"/>
        </w:rPr>
      </w:pPr>
      <w:r>
        <w:rPr>
          <w:rFonts w:ascii="Times New Roman" w:hAnsi="Times New Roman" w:cs="Times New Roman"/>
          <w:b/>
          <w:sz w:val="24"/>
          <w:szCs w:val="24"/>
        </w:rPr>
        <w:t>4.2</w:t>
      </w:r>
      <w:r w:rsidR="00673362" w:rsidRPr="00673362">
        <w:rPr>
          <w:rFonts w:ascii="Times New Roman" w:hAnsi="Times New Roman" w:cs="Times New Roman"/>
          <w:b/>
          <w:sz w:val="24"/>
          <w:szCs w:val="24"/>
        </w:rPr>
        <w:t xml:space="preserve"> Relevant Market Size</w:t>
      </w:r>
    </w:p>
    <w:p w:rsidR="00673362" w:rsidRPr="009B0FB5" w:rsidRDefault="00A812CC" w:rsidP="00673362">
      <w:pPr>
        <w:rPr>
          <w:rFonts w:ascii="Times New Roman" w:hAnsi="Times New Roman" w:cs="Times New Roman"/>
          <w:szCs w:val="24"/>
        </w:rPr>
      </w:pPr>
      <w:r>
        <w:rPr>
          <w:rFonts w:ascii="Times New Roman" w:hAnsi="Times New Roman" w:cs="Times New Roman"/>
          <w:noProof/>
          <w:szCs w:val="24"/>
        </w:rPr>
        <w:drawing>
          <wp:inline distT="0" distB="0" distL="0" distR="0" wp14:anchorId="0C868627">
            <wp:extent cx="5407660" cy="297497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7660" cy="2974975"/>
                    </a:xfrm>
                    <a:prstGeom prst="rect">
                      <a:avLst/>
                    </a:prstGeom>
                    <a:noFill/>
                  </pic:spPr>
                </pic:pic>
              </a:graphicData>
            </a:graphic>
          </wp:inline>
        </w:drawing>
      </w:r>
      <w:r w:rsidR="00673362" w:rsidRPr="00673362">
        <w:rPr>
          <w:rFonts w:ascii="Times New Roman" w:hAnsi="Times New Roman" w:cs="Times New Roman"/>
          <w:sz w:val="24"/>
          <w:szCs w:val="24"/>
        </w:rPr>
        <w:br/>
      </w:r>
      <w:r w:rsidR="00673362" w:rsidRPr="009B0FB5">
        <w:rPr>
          <w:rFonts w:ascii="Times New Roman" w:hAnsi="Times New Roman" w:cs="Times New Roman"/>
          <w:szCs w:val="24"/>
        </w:rPr>
        <w:t xml:space="preserve">Source: </w:t>
      </w:r>
      <w:proofErr w:type="spellStart"/>
      <w:r w:rsidR="00673362" w:rsidRPr="009B0FB5">
        <w:rPr>
          <w:rFonts w:ascii="Times New Roman" w:hAnsi="Times New Roman" w:cs="Times New Roman"/>
          <w:szCs w:val="24"/>
        </w:rPr>
        <w:t>Blackbaud</w:t>
      </w:r>
      <w:proofErr w:type="spellEnd"/>
      <w:r w:rsidR="00673362" w:rsidRPr="009B0FB5">
        <w:rPr>
          <w:rFonts w:ascii="Times New Roman" w:hAnsi="Times New Roman" w:cs="Times New Roman"/>
          <w:szCs w:val="24"/>
        </w:rPr>
        <w:t xml:space="preserve"> Incorporated 2014 Charitable Giving Report</w:t>
      </w:r>
    </w:p>
    <w:p w:rsidR="00673362" w:rsidRPr="00673362" w:rsidRDefault="00673362" w:rsidP="002E789C">
      <w:pPr>
        <w:jc w:val="both"/>
        <w:rPr>
          <w:rFonts w:ascii="Times New Roman" w:hAnsi="Times New Roman" w:cs="Times New Roman"/>
          <w:sz w:val="24"/>
          <w:szCs w:val="24"/>
        </w:rPr>
      </w:pPr>
      <w:r w:rsidRPr="00673362">
        <w:rPr>
          <w:rFonts w:ascii="Times New Roman" w:hAnsi="Times New Roman" w:cs="Times New Roman"/>
          <w:sz w:val="24"/>
          <w:szCs w:val="24"/>
        </w:rPr>
        <w:lastRenderedPageBreak/>
        <w:t>In the past decade the internet has increased its position as a medium for philanthropic contribution in the United States and much of the developed world. Online donations in the United States amounted to US$2 billion for the year 2014 (</w:t>
      </w:r>
      <w:proofErr w:type="spellStart"/>
      <w:r w:rsidRPr="00673362">
        <w:rPr>
          <w:rFonts w:ascii="Times New Roman" w:hAnsi="Times New Roman" w:cs="Times New Roman"/>
          <w:sz w:val="24"/>
          <w:szCs w:val="24"/>
        </w:rPr>
        <w:t>Blackbaud</w:t>
      </w:r>
      <w:proofErr w:type="spellEnd"/>
      <w:r w:rsidRPr="00673362">
        <w:rPr>
          <w:rFonts w:ascii="Times New Roman" w:hAnsi="Times New Roman" w:cs="Times New Roman"/>
          <w:sz w:val="24"/>
          <w:szCs w:val="24"/>
        </w:rPr>
        <w:t xml:space="preserve"> 2014). Such donations have exhibited a cyclical growth trend with large influxes of funds seen after episodic events such as international disaster relief efforts. However, despite aberrant growth levels the general trend is positive and outperforms the growth of conventional (offline) donations in the same sectors. The table above shows the percentage of total fundraising in the USA originating from online sources. An astounding 18.5% of total medical research funding comes from internet based donations. These donations are usually tied to charitable campaigns shared across social media and other interactive internet platforms. </w:t>
      </w:r>
      <w:proofErr w:type="spellStart"/>
      <w:r w:rsidRPr="00673362">
        <w:rPr>
          <w:rFonts w:ascii="Times New Roman" w:hAnsi="Times New Roman" w:cs="Times New Roman"/>
          <w:sz w:val="24"/>
          <w:szCs w:val="24"/>
        </w:rPr>
        <w:t>Paypal</w:t>
      </w:r>
      <w:proofErr w:type="spellEnd"/>
      <w:r w:rsidRPr="00673362">
        <w:rPr>
          <w:rFonts w:ascii="Times New Roman" w:hAnsi="Times New Roman" w:cs="Times New Roman"/>
          <w:sz w:val="24"/>
          <w:szCs w:val="24"/>
        </w:rPr>
        <w:t xml:space="preserve"> alone processed US$212 million in such donations during the month of December 2014 (</w:t>
      </w:r>
      <w:proofErr w:type="spellStart"/>
      <w:r w:rsidRPr="00673362">
        <w:rPr>
          <w:rFonts w:ascii="Times New Roman" w:hAnsi="Times New Roman" w:cs="Times New Roman"/>
          <w:sz w:val="24"/>
          <w:szCs w:val="24"/>
        </w:rPr>
        <w:t>Paypal</w:t>
      </w:r>
      <w:proofErr w:type="spellEnd"/>
      <w:r w:rsidRPr="00673362">
        <w:rPr>
          <w:rFonts w:ascii="Times New Roman" w:hAnsi="Times New Roman" w:cs="Times New Roman"/>
          <w:sz w:val="24"/>
          <w:szCs w:val="24"/>
        </w:rPr>
        <w:t xml:space="preserve"> Giving Fund 2014). </w:t>
      </w:r>
    </w:p>
    <w:p w:rsidR="00673362" w:rsidRPr="00673362" w:rsidRDefault="00673362" w:rsidP="002E789C">
      <w:pPr>
        <w:jc w:val="both"/>
        <w:rPr>
          <w:rFonts w:ascii="Times New Roman" w:hAnsi="Times New Roman" w:cs="Times New Roman"/>
          <w:b/>
          <w:sz w:val="24"/>
          <w:szCs w:val="24"/>
        </w:rPr>
      </w:pPr>
      <w:r w:rsidRPr="00673362">
        <w:rPr>
          <w:rFonts w:ascii="Times New Roman" w:hAnsi="Times New Roman" w:cs="Times New Roman"/>
          <w:sz w:val="24"/>
          <w:szCs w:val="24"/>
        </w:rPr>
        <w:t>The recent rise in online donations exhibits a strong and arguably robust ge</w:t>
      </w:r>
      <w:r w:rsidR="002E789C">
        <w:rPr>
          <w:rFonts w:ascii="Times New Roman" w:hAnsi="Times New Roman" w:cs="Times New Roman"/>
          <w:sz w:val="24"/>
          <w:szCs w:val="24"/>
        </w:rPr>
        <w:t xml:space="preserve">nerational dimension. </w:t>
      </w:r>
      <w:proofErr w:type="spellStart"/>
      <w:r w:rsidR="002E789C">
        <w:rPr>
          <w:rFonts w:ascii="Times New Roman" w:hAnsi="Times New Roman" w:cs="Times New Roman"/>
          <w:sz w:val="24"/>
          <w:szCs w:val="24"/>
        </w:rPr>
        <w:t>Blackbaud</w:t>
      </w:r>
      <w:proofErr w:type="spellEnd"/>
      <w:r w:rsidR="002E789C">
        <w:rPr>
          <w:rFonts w:ascii="Times New Roman" w:hAnsi="Times New Roman" w:cs="Times New Roman"/>
          <w:sz w:val="24"/>
          <w:szCs w:val="24"/>
        </w:rPr>
        <w:t xml:space="preserve"> (</w:t>
      </w:r>
      <w:r w:rsidRPr="00673362">
        <w:rPr>
          <w:rFonts w:ascii="Times New Roman" w:hAnsi="Times New Roman" w:cs="Times New Roman"/>
          <w:sz w:val="24"/>
          <w:szCs w:val="24"/>
        </w:rPr>
        <w:t>a non-profit technology provider</w:t>
      </w:r>
      <w:r w:rsidR="002E789C">
        <w:rPr>
          <w:rFonts w:ascii="Times New Roman" w:hAnsi="Times New Roman" w:cs="Times New Roman"/>
          <w:sz w:val="24"/>
          <w:szCs w:val="24"/>
        </w:rPr>
        <w:t>’s)</w:t>
      </w:r>
      <w:r w:rsidRPr="00673362">
        <w:rPr>
          <w:rFonts w:ascii="Times New Roman" w:hAnsi="Times New Roman" w:cs="Times New Roman"/>
          <w:sz w:val="24"/>
          <w:szCs w:val="24"/>
        </w:rPr>
        <w:t xml:space="preserve"> “Generational Giving Report” states that 60% of millennials in the United States give an average of US$481 to charitable causes annually (</w:t>
      </w:r>
      <w:proofErr w:type="spellStart"/>
      <w:r w:rsidRPr="00673362">
        <w:rPr>
          <w:rFonts w:ascii="Times New Roman" w:hAnsi="Times New Roman" w:cs="Times New Roman"/>
          <w:sz w:val="24"/>
          <w:szCs w:val="24"/>
        </w:rPr>
        <w:t>Blackbaud</w:t>
      </w:r>
      <w:proofErr w:type="spellEnd"/>
      <w:r w:rsidRPr="00673362">
        <w:rPr>
          <w:rFonts w:ascii="Times New Roman" w:hAnsi="Times New Roman" w:cs="Times New Roman"/>
          <w:sz w:val="24"/>
          <w:szCs w:val="24"/>
        </w:rPr>
        <w:t xml:space="preserve"> 2013). This positions such age groups as a direct market for development finance that remains unexplored to this date.</w:t>
      </w:r>
    </w:p>
    <w:p w:rsidR="00673362" w:rsidRPr="00673362" w:rsidRDefault="00673362" w:rsidP="002E789C">
      <w:pPr>
        <w:jc w:val="both"/>
        <w:rPr>
          <w:rFonts w:ascii="Times New Roman" w:hAnsi="Times New Roman" w:cs="Times New Roman"/>
          <w:sz w:val="24"/>
          <w:szCs w:val="24"/>
        </w:rPr>
      </w:pPr>
      <w:r w:rsidRPr="00673362">
        <w:rPr>
          <w:rFonts w:ascii="Times New Roman" w:hAnsi="Times New Roman" w:cs="Times New Roman"/>
          <w:sz w:val="24"/>
          <w:szCs w:val="24"/>
        </w:rPr>
        <w:t>Demographic factors have also contributed to the general increase in online donations. In the</w:t>
      </w:r>
      <w:r w:rsidRPr="00673362">
        <w:rPr>
          <w:rFonts w:ascii="Times New Roman" w:hAnsi="Times New Roman" w:cs="Times New Roman"/>
          <w:b/>
          <w:sz w:val="24"/>
          <w:szCs w:val="24"/>
        </w:rPr>
        <w:t xml:space="preserve"> </w:t>
      </w:r>
      <w:r w:rsidRPr="00673362">
        <w:rPr>
          <w:rFonts w:ascii="Times New Roman" w:hAnsi="Times New Roman" w:cs="Times New Roman"/>
          <w:sz w:val="24"/>
          <w:szCs w:val="24"/>
        </w:rPr>
        <w:t>United States about 70% of national donations for the year 2015 will come from households or individuals compared to 15% from foundations, 9% from estates and 5% from corporations (Marts and Lundy 2015). This raises another question regarding the overall funding structure of international development finance. The World Bank has been successful in leveraging corporate and estate-based donations but has still been unable to tap into household and individual sources of funding which in reality represent the bulk of philanthropic contributions worldwide.</w:t>
      </w:r>
    </w:p>
    <w:p w:rsidR="00673362" w:rsidRPr="00673362" w:rsidRDefault="009B0FB5" w:rsidP="00673362">
      <w:pPr>
        <w:rPr>
          <w:rFonts w:ascii="Times New Roman" w:hAnsi="Times New Roman" w:cs="Times New Roman"/>
          <w:b/>
          <w:sz w:val="24"/>
          <w:szCs w:val="24"/>
        </w:rPr>
      </w:pPr>
      <w:r>
        <w:rPr>
          <w:rFonts w:ascii="Times New Roman" w:hAnsi="Times New Roman" w:cs="Times New Roman"/>
          <w:b/>
          <w:sz w:val="24"/>
          <w:szCs w:val="24"/>
        </w:rPr>
        <w:t>4.3</w:t>
      </w:r>
      <w:r w:rsidR="00673362" w:rsidRPr="00673362">
        <w:rPr>
          <w:rFonts w:ascii="Times New Roman" w:hAnsi="Times New Roman" w:cs="Times New Roman"/>
          <w:b/>
          <w:sz w:val="24"/>
          <w:szCs w:val="24"/>
        </w:rPr>
        <w:t xml:space="preserve"> </w:t>
      </w:r>
      <w:r>
        <w:rPr>
          <w:rFonts w:ascii="Times New Roman" w:hAnsi="Times New Roman" w:cs="Times New Roman"/>
          <w:b/>
          <w:sz w:val="24"/>
          <w:szCs w:val="24"/>
        </w:rPr>
        <w:t>Conventional Sources of World Bank Finance</w:t>
      </w:r>
    </w:p>
    <w:p w:rsidR="00673362" w:rsidRPr="00673362" w:rsidRDefault="00673362" w:rsidP="002E789C">
      <w:pPr>
        <w:jc w:val="both"/>
        <w:rPr>
          <w:rFonts w:ascii="Times New Roman" w:hAnsi="Times New Roman" w:cs="Times New Roman"/>
          <w:sz w:val="24"/>
          <w:szCs w:val="24"/>
        </w:rPr>
      </w:pPr>
      <w:r w:rsidRPr="00673362">
        <w:rPr>
          <w:rFonts w:ascii="Times New Roman" w:hAnsi="Times New Roman" w:cs="Times New Roman"/>
          <w:sz w:val="24"/>
          <w:szCs w:val="24"/>
        </w:rPr>
        <w:t>Out of the US$22.2 billion IDA commitment for the FY15-FY17 period, about US$2.8 billion dollars are grant based. This roughly comes out to be US$1 billion of additional IDA grant-based financing between FY15 and FY17. With global crowdfunding proceeds estimated to reach US$15 billion for 2015, such a market lends itself in volume and geographic diversity to the grant-based needs of IDA countries in meeting post-2015 development objectives (Tabb Group 2015).</w:t>
      </w:r>
    </w:p>
    <w:p w:rsidR="00673362" w:rsidRPr="00673362" w:rsidRDefault="00673362" w:rsidP="002E789C">
      <w:pPr>
        <w:jc w:val="both"/>
        <w:rPr>
          <w:rFonts w:ascii="Times New Roman" w:hAnsi="Times New Roman" w:cs="Times New Roman"/>
          <w:sz w:val="24"/>
          <w:szCs w:val="24"/>
        </w:rPr>
      </w:pPr>
      <w:r w:rsidRPr="00673362">
        <w:rPr>
          <w:rFonts w:ascii="Times New Roman" w:hAnsi="Times New Roman" w:cs="Times New Roman"/>
          <w:sz w:val="24"/>
          <w:szCs w:val="24"/>
        </w:rPr>
        <w:t>According to corporate treasury the World Bank raised US$ 51 billion in IBRD funds for FY14 by issuing bonds in 22 currencies. IDA commitments amounted to $22.2 billion for the FY15-FY17 period, including US$18.5 billion in credits, US$2.8 billion in grants, and US$937 million in guarantees (Word Bank Treasury 2015). Furthermore, new lending commitments by IBRD were US$18.6 billion in FY14 for a total of 95 new operations (ibid). Other alternative sources of financing include the green bonds market that have raised an average of US$1 billion per year in Green Bonds since 2008 (World Bank Green Bonds 2015).</w:t>
      </w:r>
    </w:p>
    <w:p w:rsidR="00673362" w:rsidRPr="00673362" w:rsidRDefault="00673362" w:rsidP="002E789C">
      <w:pPr>
        <w:jc w:val="both"/>
        <w:rPr>
          <w:rFonts w:ascii="Times New Roman" w:hAnsi="Times New Roman" w:cs="Times New Roman"/>
          <w:sz w:val="24"/>
          <w:szCs w:val="24"/>
        </w:rPr>
      </w:pPr>
      <w:r w:rsidRPr="00673362">
        <w:rPr>
          <w:rFonts w:ascii="Times New Roman" w:hAnsi="Times New Roman" w:cs="Times New Roman"/>
          <w:sz w:val="24"/>
          <w:szCs w:val="24"/>
        </w:rPr>
        <w:lastRenderedPageBreak/>
        <w:t xml:space="preserve">The diversity of development finance modalities adds to the overall fiscal resilience of the post-2015 development agenda. From this perspective, allowing Bank task team institutional access to online donations can help generate a new and promising source of development funding that can have far-reaching implications on the future structure of international development. </w:t>
      </w:r>
    </w:p>
    <w:p w:rsidR="00673362" w:rsidRPr="00673362" w:rsidRDefault="00673362" w:rsidP="002E789C">
      <w:pPr>
        <w:jc w:val="both"/>
        <w:rPr>
          <w:rFonts w:ascii="Times New Roman" w:hAnsi="Times New Roman" w:cs="Times New Roman"/>
          <w:sz w:val="24"/>
          <w:szCs w:val="24"/>
        </w:rPr>
      </w:pPr>
      <w:r w:rsidRPr="00673362">
        <w:rPr>
          <w:rFonts w:ascii="Times New Roman" w:hAnsi="Times New Roman" w:cs="Times New Roman"/>
          <w:sz w:val="24"/>
          <w:szCs w:val="24"/>
        </w:rPr>
        <w:t>In light of these facts, international organizations such as the World Bank need to adopt disruptive financing mechanisms that are more in line with the way their donor country citizens are communicating, doing business and conducting transactions.</w:t>
      </w:r>
    </w:p>
    <w:p w:rsidR="00673362" w:rsidRPr="00673362" w:rsidRDefault="009B0FB5" w:rsidP="00673362">
      <w:pPr>
        <w:rPr>
          <w:rFonts w:ascii="Times New Roman" w:hAnsi="Times New Roman" w:cs="Times New Roman"/>
          <w:b/>
          <w:sz w:val="24"/>
          <w:szCs w:val="24"/>
        </w:rPr>
      </w:pPr>
      <w:r>
        <w:rPr>
          <w:rFonts w:ascii="Times New Roman" w:hAnsi="Times New Roman" w:cs="Times New Roman"/>
          <w:b/>
          <w:sz w:val="24"/>
          <w:szCs w:val="24"/>
        </w:rPr>
        <w:t>4</w:t>
      </w:r>
      <w:r w:rsidR="00673362" w:rsidRPr="00673362">
        <w:rPr>
          <w:rFonts w:ascii="Times New Roman" w:hAnsi="Times New Roman" w:cs="Times New Roman"/>
          <w:b/>
          <w:sz w:val="24"/>
          <w:szCs w:val="24"/>
        </w:rPr>
        <w:t>.</w:t>
      </w:r>
      <w:r>
        <w:rPr>
          <w:rFonts w:ascii="Times New Roman" w:hAnsi="Times New Roman" w:cs="Times New Roman"/>
          <w:b/>
          <w:sz w:val="24"/>
          <w:szCs w:val="24"/>
        </w:rPr>
        <w:t>4</w:t>
      </w:r>
      <w:r w:rsidR="00673362" w:rsidRPr="00673362">
        <w:rPr>
          <w:rFonts w:ascii="Times New Roman" w:hAnsi="Times New Roman" w:cs="Times New Roman"/>
          <w:b/>
          <w:sz w:val="24"/>
          <w:szCs w:val="24"/>
        </w:rPr>
        <w:t xml:space="preserve"> Case Study of a Crowd-Funded World Bank Operation</w:t>
      </w:r>
    </w:p>
    <w:p w:rsidR="00673362" w:rsidRPr="00673362" w:rsidRDefault="00673362" w:rsidP="002E789C">
      <w:pPr>
        <w:jc w:val="both"/>
        <w:rPr>
          <w:rFonts w:ascii="Times New Roman" w:hAnsi="Times New Roman" w:cs="Times New Roman"/>
          <w:sz w:val="24"/>
          <w:szCs w:val="24"/>
        </w:rPr>
      </w:pPr>
      <w:r w:rsidRPr="00673362">
        <w:rPr>
          <w:rFonts w:ascii="Times New Roman" w:hAnsi="Times New Roman" w:cs="Times New Roman"/>
          <w:sz w:val="24"/>
          <w:szCs w:val="24"/>
        </w:rPr>
        <w:t>We can envisage a number of mechanisms in which crowd-funding can support current World Bank operations. Below is one example among many different possible formulations.</w:t>
      </w:r>
    </w:p>
    <w:p w:rsidR="009B0FB5" w:rsidRPr="009B0FB5" w:rsidRDefault="00673362" w:rsidP="002E789C">
      <w:pPr>
        <w:pStyle w:val="ListParagraph"/>
        <w:numPr>
          <w:ilvl w:val="0"/>
          <w:numId w:val="26"/>
        </w:numPr>
        <w:jc w:val="both"/>
        <w:rPr>
          <w:rFonts w:ascii="Times New Roman" w:hAnsi="Times New Roman" w:cs="Times New Roman"/>
          <w:sz w:val="24"/>
          <w:szCs w:val="24"/>
        </w:rPr>
      </w:pPr>
      <w:r w:rsidRPr="009B0FB5">
        <w:rPr>
          <w:rFonts w:ascii="Times New Roman" w:hAnsi="Times New Roman" w:cs="Times New Roman"/>
          <w:b/>
          <w:sz w:val="24"/>
          <w:szCs w:val="24"/>
        </w:rPr>
        <w:t xml:space="preserve">Project Type: </w:t>
      </w:r>
      <w:r w:rsidRPr="009B0FB5">
        <w:rPr>
          <w:rFonts w:ascii="Times New Roman" w:hAnsi="Times New Roman" w:cs="Times New Roman"/>
          <w:sz w:val="24"/>
          <w:szCs w:val="24"/>
        </w:rPr>
        <w:t>Investment Project Financing</w:t>
      </w:r>
    </w:p>
    <w:p w:rsidR="009B0FB5" w:rsidRDefault="00673362" w:rsidP="002E789C">
      <w:pPr>
        <w:pStyle w:val="ListParagraph"/>
        <w:numPr>
          <w:ilvl w:val="0"/>
          <w:numId w:val="26"/>
        </w:numPr>
        <w:jc w:val="both"/>
        <w:rPr>
          <w:rFonts w:ascii="Times New Roman" w:hAnsi="Times New Roman" w:cs="Times New Roman"/>
          <w:sz w:val="24"/>
          <w:szCs w:val="24"/>
        </w:rPr>
      </w:pPr>
      <w:r w:rsidRPr="009B0FB5">
        <w:rPr>
          <w:rFonts w:ascii="Times New Roman" w:hAnsi="Times New Roman" w:cs="Times New Roman"/>
          <w:b/>
          <w:sz w:val="24"/>
          <w:szCs w:val="24"/>
        </w:rPr>
        <w:t>Project Title:</w:t>
      </w:r>
      <w:r w:rsidRPr="009B0FB5">
        <w:rPr>
          <w:rFonts w:ascii="Times New Roman" w:hAnsi="Times New Roman" w:cs="Times New Roman"/>
          <w:sz w:val="24"/>
          <w:szCs w:val="24"/>
        </w:rPr>
        <w:t xml:space="preserve"> Mother and Child</w:t>
      </w:r>
      <w:r w:rsidR="009B0FB5">
        <w:rPr>
          <w:rFonts w:ascii="Times New Roman" w:hAnsi="Times New Roman" w:cs="Times New Roman"/>
          <w:sz w:val="24"/>
          <w:szCs w:val="24"/>
        </w:rPr>
        <w:t xml:space="preserve"> Health Services Administration</w:t>
      </w:r>
    </w:p>
    <w:p w:rsidR="009B0FB5" w:rsidRDefault="00673362" w:rsidP="002E789C">
      <w:pPr>
        <w:pStyle w:val="ListParagraph"/>
        <w:numPr>
          <w:ilvl w:val="0"/>
          <w:numId w:val="26"/>
        </w:numPr>
        <w:jc w:val="both"/>
        <w:rPr>
          <w:rFonts w:ascii="Times New Roman" w:hAnsi="Times New Roman" w:cs="Times New Roman"/>
          <w:sz w:val="24"/>
          <w:szCs w:val="24"/>
        </w:rPr>
      </w:pPr>
      <w:r w:rsidRPr="009B0FB5">
        <w:rPr>
          <w:rFonts w:ascii="Times New Roman" w:hAnsi="Times New Roman" w:cs="Times New Roman"/>
          <w:b/>
          <w:sz w:val="24"/>
          <w:szCs w:val="24"/>
        </w:rPr>
        <w:t>Loan Recipient:</w:t>
      </w:r>
      <w:r w:rsidR="009B0FB5">
        <w:rPr>
          <w:rFonts w:ascii="Times New Roman" w:hAnsi="Times New Roman" w:cs="Times New Roman"/>
          <w:sz w:val="24"/>
          <w:szCs w:val="24"/>
        </w:rPr>
        <w:t xml:space="preserve"> Republic of Chad</w:t>
      </w:r>
    </w:p>
    <w:p w:rsidR="009B0FB5" w:rsidRDefault="00673362" w:rsidP="002E789C">
      <w:pPr>
        <w:pStyle w:val="ListParagraph"/>
        <w:numPr>
          <w:ilvl w:val="0"/>
          <w:numId w:val="26"/>
        </w:numPr>
        <w:jc w:val="both"/>
        <w:rPr>
          <w:rFonts w:ascii="Times New Roman" w:hAnsi="Times New Roman" w:cs="Times New Roman"/>
          <w:sz w:val="24"/>
          <w:szCs w:val="24"/>
        </w:rPr>
      </w:pPr>
      <w:r w:rsidRPr="009B0FB5">
        <w:rPr>
          <w:rFonts w:ascii="Times New Roman" w:hAnsi="Times New Roman" w:cs="Times New Roman"/>
          <w:b/>
          <w:sz w:val="24"/>
          <w:szCs w:val="24"/>
        </w:rPr>
        <w:t>Loan amount:</w:t>
      </w:r>
      <w:r w:rsidR="009B0FB5">
        <w:rPr>
          <w:rFonts w:ascii="Times New Roman" w:hAnsi="Times New Roman" w:cs="Times New Roman"/>
          <w:sz w:val="24"/>
          <w:szCs w:val="24"/>
        </w:rPr>
        <w:t xml:space="preserve"> US$15.79 million </w:t>
      </w:r>
    </w:p>
    <w:p w:rsidR="009B0FB5" w:rsidRPr="009B0FB5" w:rsidRDefault="00673362" w:rsidP="002E789C">
      <w:pPr>
        <w:pStyle w:val="ListParagraph"/>
        <w:numPr>
          <w:ilvl w:val="0"/>
          <w:numId w:val="26"/>
        </w:numPr>
        <w:jc w:val="both"/>
        <w:rPr>
          <w:rFonts w:ascii="Times New Roman" w:hAnsi="Times New Roman" w:cs="Times New Roman"/>
          <w:sz w:val="24"/>
          <w:szCs w:val="24"/>
        </w:rPr>
      </w:pPr>
      <w:r w:rsidRPr="009B0FB5">
        <w:rPr>
          <w:rFonts w:ascii="Times New Roman" w:hAnsi="Times New Roman" w:cs="Times New Roman"/>
          <w:b/>
          <w:sz w:val="24"/>
          <w:szCs w:val="24"/>
        </w:rPr>
        <w:t>Approved on:</w:t>
      </w:r>
      <w:r w:rsidRPr="009B0FB5">
        <w:rPr>
          <w:rFonts w:ascii="Times New Roman" w:hAnsi="Times New Roman" w:cs="Times New Roman"/>
          <w:sz w:val="24"/>
          <w:szCs w:val="24"/>
        </w:rPr>
        <w:t xml:space="preserve"> May 29, 2014</w:t>
      </w:r>
    </w:p>
    <w:p w:rsidR="00673362" w:rsidRPr="009B0FB5" w:rsidRDefault="009B0FB5" w:rsidP="002E789C">
      <w:pPr>
        <w:pStyle w:val="ListParagraph"/>
        <w:numPr>
          <w:ilvl w:val="0"/>
          <w:numId w:val="26"/>
        </w:numPr>
        <w:jc w:val="both"/>
        <w:rPr>
          <w:rFonts w:ascii="Times New Roman" w:hAnsi="Times New Roman" w:cs="Times New Roman"/>
          <w:sz w:val="24"/>
          <w:szCs w:val="24"/>
        </w:rPr>
      </w:pPr>
      <w:r w:rsidRPr="009B0FB5">
        <w:rPr>
          <w:rFonts w:ascii="Times New Roman" w:hAnsi="Times New Roman" w:cs="Times New Roman"/>
          <w:b/>
          <w:sz w:val="24"/>
          <w:szCs w:val="24"/>
        </w:rPr>
        <w:t xml:space="preserve">Project </w:t>
      </w:r>
      <w:r w:rsidR="00673362" w:rsidRPr="009B0FB5">
        <w:rPr>
          <w:rFonts w:ascii="Times New Roman" w:hAnsi="Times New Roman" w:cs="Times New Roman"/>
          <w:b/>
          <w:sz w:val="24"/>
          <w:szCs w:val="24"/>
        </w:rPr>
        <w:t>Description:</w:t>
      </w:r>
      <w:r w:rsidR="00673362" w:rsidRPr="009B0FB5">
        <w:rPr>
          <w:rFonts w:ascii="Times New Roman" w:hAnsi="Times New Roman" w:cs="Times New Roman"/>
          <w:sz w:val="24"/>
          <w:szCs w:val="24"/>
        </w:rPr>
        <w:t xml:space="preserve"> The main component of this project includes: “Performance Based Grants to Healthcare Facilities” amounting to US$ 13.3 million of IDA funds. </w:t>
      </w:r>
    </w:p>
    <w:p w:rsidR="00673362" w:rsidRPr="00673362" w:rsidRDefault="009B0FB5" w:rsidP="002E789C">
      <w:pPr>
        <w:jc w:val="both"/>
        <w:rPr>
          <w:rFonts w:ascii="Times New Roman" w:hAnsi="Times New Roman" w:cs="Times New Roman"/>
          <w:b/>
          <w:sz w:val="24"/>
          <w:szCs w:val="24"/>
        </w:rPr>
      </w:pPr>
      <w:r>
        <w:rPr>
          <w:rFonts w:ascii="Times New Roman" w:hAnsi="Times New Roman" w:cs="Times New Roman"/>
          <w:sz w:val="24"/>
          <w:szCs w:val="24"/>
        </w:rPr>
        <w:t xml:space="preserve">This project focuses on </w:t>
      </w:r>
      <w:r w:rsidR="00673362" w:rsidRPr="00673362">
        <w:rPr>
          <w:rFonts w:ascii="Times New Roman" w:hAnsi="Times New Roman" w:cs="Times New Roman"/>
          <w:sz w:val="24"/>
          <w:szCs w:val="24"/>
        </w:rPr>
        <w:t xml:space="preserve">supporting government grants to health centers in poor areas of Chad to cover things </w:t>
      </w:r>
      <w:r>
        <w:rPr>
          <w:rFonts w:ascii="Times New Roman" w:hAnsi="Times New Roman" w:cs="Times New Roman"/>
          <w:sz w:val="24"/>
          <w:szCs w:val="24"/>
        </w:rPr>
        <w:t>such as</w:t>
      </w:r>
      <w:r w:rsidR="00673362" w:rsidRPr="00673362">
        <w:rPr>
          <w:rFonts w:ascii="Times New Roman" w:hAnsi="Times New Roman" w:cs="Times New Roman"/>
          <w:sz w:val="24"/>
          <w:szCs w:val="24"/>
        </w:rPr>
        <w:t>: prenatal care, child immunization, female contraception, preventive nutritional services, and critical medications.</w:t>
      </w:r>
    </w:p>
    <w:p w:rsidR="00673362" w:rsidRPr="00673362" w:rsidRDefault="00673362" w:rsidP="002E789C">
      <w:pPr>
        <w:jc w:val="both"/>
        <w:rPr>
          <w:rFonts w:ascii="Times New Roman" w:hAnsi="Times New Roman" w:cs="Times New Roman"/>
          <w:sz w:val="24"/>
          <w:szCs w:val="24"/>
        </w:rPr>
      </w:pPr>
      <w:r w:rsidRPr="00673362">
        <w:rPr>
          <w:rFonts w:ascii="Times New Roman" w:hAnsi="Times New Roman" w:cs="Times New Roman"/>
          <w:sz w:val="24"/>
          <w:szCs w:val="24"/>
        </w:rPr>
        <w:t xml:space="preserve">A TTL </w:t>
      </w:r>
      <w:r w:rsidR="009B0FB5">
        <w:rPr>
          <w:rFonts w:ascii="Times New Roman" w:hAnsi="Times New Roman" w:cs="Times New Roman"/>
          <w:sz w:val="24"/>
          <w:szCs w:val="24"/>
        </w:rPr>
        <w:t xml:space="preserve">that desires to link </w:t>
      </w:r>
      <w:r w:rsidRPr="00673362">
        <w:rPr>
          <w:rFonts w:ascii="Times New Roman" w:hAnsi="Times New Roman" w:cs="Times New Roman"/>
          <w:sz w:val="24"/>
          <w:szCs w:val="24"/>
        </w:rPr>
        <w:t xml:space="preserve">his project with a crowd-funding campaign can choose to raise a fraction of </w:t>
      </w:r>
      <w:r w:rsidR="009B0FB5">
        <w:rPr>
          <w:rFonts w:ascii="Times New Roman" w:hAnsi="Times New Roman" w:cs="Times New Roman"/>
          <w:sz w:val="24"/>
          <w:szCs w:val="24"/>
        </w:rPr>
        <w:t xml:space="preserve">the main </w:t>
      </w:r>
      <w:r w:rsidRPr="00673362">
        <w:rPr>
          <w:rFonts w:ascii="Times New Roman" w:hAnsi="Times New Roman" w:cs="Times New Roman"/>
          <w:sz w:val="24"/>
          <w:szCs w:val="24"/>
        </w:rPr>
        <w:t xml:space="preserve">component online. </w:t>
      </w:r>
      <w:r w:rsidR="009B0FB5">
        <w:rPr>
          <w:rFonts w:ascii="Times New Roman" w:hAnsi="Times New Roman" w:cs="Times New Roman"/>
          <w:sz w:val="24"/>
          <w:szCs w:val="24"/>
        </w:rPr>
        <w:t xml:space="preserve">Funds could be matched with the initial IDA allotted envelope. </w:t>
      </w:r>
      <w:r w:rsidRPr="00673362">
        <w:rPr>
          <w:rFonts w:ascii="Times New Roman" w:hAnsi="Times New Roman" w:cs="Times New Roman"/>
          <w:sz w:val="24"/>
          <w:szCs w:val="24"/>
        </w:rPr>
        <w:t xml:space="preserve">Below are the decisions that </w:t>
      </w:r>
      <w:r w:rsidR="009B0FB5">
        <w:rPr>
          <w:rFonts w:ascii="Times New Roman" w:hAnsi="Times New Roman" w:cs="Times New Roman"/>
          <w:sz w:val="24"/>
          <w:szCs w:val="24"/>
        </w:rPr>
        <w:t xml:space="preserve">a Task Team Leader </w:t>
      </w:r>
      <w:r w:rsidRPr="00673362">
        <w:rPr>
          <w:rFonts w:ascii="Times New Roman" w:hAnsi="Times New Roman" w:cs="Times New Roman"/>
          <w:sz w:val="24"/>
          <w:szCs w:val="24"/>
        </w:rPr>
        <w:t>would need to make:</w:t>
      </w:r>
    </w:p>
    <w:p w:rsidR="00673362" w:rsidRPr="00673362" w:rsidRDefault="00673362" w:rsidP="002E789C">
      <w:pPr>
        <w:pStyle w:val="ListParagraph"/>
        <w:numPr>
          <w:ilvl w:val="0"/>
          <w:numId w:val="24"/>
        </w:numPr>
        <w:spacing w:after="160" w:line="259" w:lineRule="auto"/>
        <w:jc w:val="both"/>
        <w:rPr>
          <w:rFonts w:ascii="Times New Roman" w:hAnsi="Times New Roman" w:cs="Times New Roman"/>
          <w:sz w:val="24"/>
          <w:szCs w:val="24"/>
        </w:rPr>
      </w:pPr>
      <w:r w:rsidRPr="00673362">
        <w:rPr>
          <w:rFonts w:ascii="Times New Roman" w:hAnsi="Times New Roman" w:cs="Times New Roman"/>
          <w:b/>
          <w:sz w:val="24"/>
          <w:szCs w:val="24"/>
        </w:rPr>
        <w:t xml:space="preserve">Choose a target contribution: </w:t>
      </w:r>
      <w:r w:rsidRPr="00673362">
        <w:rPr>
          <w:rFonts w:ascii="Times New Roman" w:hAnsi="Times New Roman" w:cs="Times New Roman"/>
          <w:sz w:val="24"/>
          <w:szCs w:val="24"/>
        </w:rPr>
        <w:t>5% of project funding to be raised over the internet.</w:t>
      </w:r>
    </w:p>
    <w:p w:rsidR="00673362" w:rsidRPr="00673362" w:rsidRDefault="00673362" w:rsidP="002E789C">
      <w:pPr>
        <w:pStyle w:val="ListParagraph"/>
        <w:numPr>
          <w:ilvl w:val="0"/>
          <w:numId w:val="24"/>
        </w:numPr>
        <w:spacing w:after="160" w:line="259" w:lineRule="auto"/>
        <w:jc w:val="both"/>
        <w:rPr>
          <w:rFonts w:ascii="Times New Roman" w:hAnsi="Times New Roman" w:cs="Times New Roman"/>
          <w:sz w:val="24"/>
          <w:szCs w:val="24"/>
        </w:rPr>
      </w:pPr>
      <w:r w:rsidRPr="00673362">
        <w:rPr>
          <w:rFonts w:ascii="Times New Roman" w:hAnsi="Times New Roman" w:cs="Times New Roman"/>
          <w:b/>
          <w:sz w:val="24"/>
          <w:szCs w:val="24"/>
        </w:rPr>
        <w:t>Choose a Crowd-Funding platform:</w:t>
      </w:r>
      <w:r w:rsidRPr="00673362">
        <w:rPr>
          <w:rFonts w:ascii="Times New Roman" w:hAnsi="Times New Roman" w:cs="Times New Roman"/>
          <w:sz w:val="24"/>
          <w:szCs w:val="24"/>
        </w:rPr>
        <w:t xml:space="preserve"> </w:t>
      </w:r>
      <w:proofErr w:type="spellStart"/>
      <w:r w:rsidRPr="00673362">
        <w:rPr>
          <w:rFonts w:ascii="Times New Roman" w:hAnsi="Times New Roman" w:cs="Times New Roman"/>
          <w:sz w:val="24"/>
          <w:szCs w:val="24"/>
        </w:rPr>
        <w:t>GoFundMe</w:t>
      </w:r>
      <w:proofErr w:type="spellEnd"/>
      <w:r w:rsidRPr="00673362">
        <w:rPr>
          <w:rFonts w:ascii="Times New Roman" w:hAnsi="Times New Roman" w:cs="Times New Roman"/>
          <w:sz w:val="24"/>
          <w:szCs w:val="24"/>
        </w:rPr>
        <w:t xml:space="preserve"> is chosen since it has a high rate of funding for medical services</w:t>
      </w:r>
    </w:p>
    <w:p w:rsidR="00673362" w:rsidRPr="00673362" w:rsidRDefault="00673362" w:rsidP="002E789C">
      <w:pPr>
        <w:pStyle w:val="ListParagraph"/>
        <w:numPr>
          <w:ilvl w:val="0"/>
          <w:numId w:val="24"/>
        </w:numPr>
        <w:spacing w:after="160" w:line="259" w:lineRule="auto"/>
        <w:jc w:val="both"/>
        <w:rPr>
          <w:rFonts w:ascii="Times New Roman" w:hAnsi="Times New Roman" w:cs="Times New Roman"/>
          <w:sz w:val="24"/>
          <w:szCs w:val="24"/>
        </w:rPr>
      </w:pPr>
      <w:r w:rsidRPr="00673362">
        <w:rPr>
          <w:rFonts w:ascii="Times New Roman" w:hAnsi="Times New Roman" w:cs="Times New Roman"/>
          <w:b/>
          <w:sz w:val="24"/>
          <w:szCs w:val="24"/>
        </w:rPr>
        <w:t>Initiate Contractual Agreement:</w:t>
      </w:r>
      <w:r w:rsidRPr="00673362">
        <w:rPr>
          <w:rFonts w:ascii="Times New Roman" w:hAnsi="Times New Roman" w:cs="Times New Roman"/>
          <w:sz w:val="24"/>
          <w:szCs w:val="24"/>
        </w:rPr>
        <w:t xml:space="preserve"> new type of EFO is signed with </w:t>
      </w:r>
      <w:proofErr w:type="spellStart"/>
      <w:r w:rsidRPr="00673362">
        <w:rPr>
          <w:rFonts w:ascii="Times New Roman" w:hAnsi="Times New Roman" w:cs="Times New Roman"/>
          <w:sz w:val="24"/>
          <w:szCs w:val="24"/>
        </w:rPr>
        <w:t>GoFundMe</w:t>
      </w:r>
      <w:proofErr w:type="spellEnd"/>
    </w:p>
    <w:p w:rsidR="00673362" w:rsidRPr="00673362" w:rsidRDefault="00673362" w:rsidP="002E789C">
      <w:pPr>
        <w:pStyle w:val="ListParagraph"/>
        <w:numPr>
          <w:ilvl w:val="0"/>
          <w:numId w:val="24"/>
        </w:numPr>
        <w:spacing w:after="160" w:line="259" w:lineRule="auto"/>
        <w:jc w:val="both"/>
        <w:rPr>
          <w:rFonts w:ascii="Times New Roman" w:hAnsi="Times New Roman" w:cs="Times New Roman"/>
          <w:sz w:val="24"/>
          <w:szCs w:val="24"/>
        </w:rPr>
      </w:pPr>
      <w:r w:rsidRPr="00673362">
        <w:rPr>
          <w:rFonts w:ascii="Times New Roman" w:hAnsi="Times New Roman" w:cs="Times New Roman"/>
          <w:b/>
          <w:sz w:val="24"/>
          <w:szCs w:val="24"/>
        </w:rPr>
        <w:t xml:space="preserve">Run campaign: </w:t>
      </w:r>
      <w:r w:rsidRPr="00673362">
        <w:rPr>
          <w:rFonts w:ascii="Times New Roman" w:hAnsi="Times New Roman" w:cs="Times New Roman"/>
          <w:sz w:val="24"/>
          <w:szCs w:val="24"/>
        </w:rPr>
        <w:t>Seek media support from digital media specialists in corporate EXT</w:t>
      </w:r>
    </w:p>
    <w:p w:rsidR="00673362" w:rsidRPr="00673362" w:rsidRDefault="00673362" w:rsidP="002E789C">
      <w:pPr>
        <w:pStyle w:val="ListParagraph"/>
        <w:numPr>
          <w:ilvl w:val="0"/>
          <w:numId w:val="24"/>
        </w:numPr>
        <w:spacing w:after="160" w:line="259" w:lineRule="auto"/>
        <w:jc w:val="both"/>
        <w:rPr>
          <w:rFonts w:ascii="Times New Roman" w:hAnsi="Times New Roman" w:cs="Times New Roman"/>
          <w:b/>
          <w:sz w:val="24"/>
          <w:szCs w:val="24"/>
        </w:rPr>
      </w:pPr>
      <w:r w:rsidRPr="00673362">
        <w:rPr>
          <w:rFonts w:ascii="Times New Roman" w:hAnsi="Times New Roman" w:cs="Times New Roman"/>
          <w:b/>
          <w:sz w:val="24"/>
          <w:szCs w:val="24"/>
        </w:rPr>
        <w:t xml:space="preserve">Receive funds: </w:t>
      </w:r>
      <w:r w:rsidRPr="00673362">
        <w:rPr>
          <w:rFonts w:ascii="Times New Roman" w:hAnsi="Times New Roman" w:cs="Times New Roman"/>
          <w:sz w:val="24"/>
          <w:szCs w:val="24"/>
        </w:rPr>
        <w:t>Update project documents accordingly</w:t>
      </w:r>
    </w:p>
    <w:p w:rsidR="006E0A94" w:rsidRDefault="00673362" w:rsidP="002E789C">
      <w:pPr>
        <w:pStyle w:val="ListParagraph"/>
        <w:numPr>
          <w:ilvl w:val="0"/>
          <w:numId w:val="24"/>
        </w:numPr>
        <w:spacing w:after="160" w:line="259" w:lineRule="auto"/>
        <w:jc w:val="both"/>
        <w:rPr>
          <w:rFonts w:ascii="Times New Roman" w:hAnsi="Times New Roman" w:cs="Times New Roman"/>
          <w:sz w:val="24"/>
          <w:szCs w:val="24"/>
        </w:rPr>
      </w:pPr>
      <w:r w:rsidRPr="00673362">
        <w:rPr>
          <w:rFonts w:ascii="Times New Roman" w:hAnsi="Times New Roman" w:cs="Times New Roman"/>
          <w:b/>
          <w:sz w:val="24"/>
          <w:szCs w:val="24"/>
        </w:rPr>
        <w:t>Implementation</w:t>
      </w:r>
      <w:r w:rsidR="009B0FB5">
        <w:rPr>
          <w:rFonts w:ascii="Times New Roman" w:hAnsi="Times New Roman" w:cs="Times New Roman"/>
          <w:b/>
          <w:sz w:val="24"/>
          <w:szCs w:val="24"/>
        </w:rPr>
        <w:t xml:space="preserve"> and Results Reporting</w:t>
      </w:r>
      <w:r w:rsidRPr="00673362">
        <w:rPr>
          <w:rFonts w:ascii="Times New Roman" w:hAnsi="Times New Roman" w:cs="Times New Roman"/>
          <w:b/>
          <w:sz w:val="24"/>
          <w:szCs w:val="24"/>
        </w:rPr>
        <w:t xml:space="preserve">: </w:t>
      </w:r>
      <w:r w:rsidRPr="00673362">
        <w:rPr>
          <w:rFonts w:ascii="Times New Roman" w:hAnsi="Times New Roman" w:cs="Times New Roman"/>
          <w:sz w:val="24"/>
          <w:szCs w:val="24"/>
        </w:rPr>
        <w:t xml:space="preserve">Update crowd-funding page using inputs from Implementation Status and Results </w:t>
      </w:r>
      <w:r w:rsidR="00714659">
        <w:rPr>
          <w:rFonts w:ascii="Times New Roman" w:hAnsi="Times New Roman" w:cs="Times New Roman"/>
          <w:sz w:val="24"/>
          <w:szCs w:val="24"/>
        </w:rPr>
        <w:t xml:space="preserve">(ISR) </w:t>
      </w:r>
      <w:r w:rsidRPr="00673362">
        <w:rPr>
          <w:rFonts w:ascii="Times New Roman" w:hAnsi="Times New Roman" w:cs="Times New Roman"/>
          <w:sz w:val="24"/>
          <w:szCs w:val="24"/>
        </w:rPr>
        <w:t xml:space="preserve">report. </w:t>
      </w:r>
      <w:r w:rsidR="00714659">
        <w:rPr>
          <w:rFonts w:ascii="Times New Roman" w:hAnsi="Times New Roman" w:cs="Times New Roman"/>
          <w:sz w:val="24"/>
          <w:szCs w:val="24"/>
        </w:rPr>
        <w:t xml:space="preserve">ISR </w:t>
      </w:r>
      <w:r w:rsidRPr="00673362">
        <w:rPr>
          <w:rFonts w:ascii="Times New Roman" w:hAnsi="Times New Roman" w:cs="Times New Roman"/>
          <w:sz w:val="24"/>
          <w:szCs w:val="24"/>
        </w:rPr>
        <w:t>report can be linked to campaign page with media, pictures, videos, sound bites etc</w:t>
      </w:r>
      <w:bookmarkStart w:id="0" w:name="_GoBack"/>
      <w:bookmarkEnd w:id="0"/>
      <w:r w:rsidRPr="00673362">
        <w:rPr>
          <w:rFonts w:ascii="Times New Roman" w:hAnsi="Times New Roman" w:cs="Times New Roman"/>
          <w:sz w:val="24"/>
          <w:szCs w:val="24"/>
        </w:rPr>
        <w:t>.</w:t>
      </w:r>
    </w:p>
    <w:p w:rsidR="009B0FB5" w:rsidRDefault="009B0FB5" w:rsidP="009B0FB5">
      <w:pPr>
        <w:spacing w:after="160" w:line="259" w:lineRule="auto"/>
        <w:rPr>
          <w:rFonts w:ascii="Times New Roman" w:hAnsi="Times New Roman" w:cs="Times New Roman"/>
          <w:sz w:val="24"/>
          <w:szCs w:val="24"/>
        </w:rPr>
      </w:pPr>
    </w:p>
    <w:p w:rsidR="009B0FB5" w:rsidRDefault="009B0FB5" w:rsidP="009B0FB5">
      <w:pPr>
        <w:spacing w:after="160" w:line="259" w:lineRule="auto"/>
        <w:rPr>
          <w:rFonts w:ascii="Times New Roman" w:hAnsi="Times New Roman" w:cs="Times New Roman"/>
          <w:sz w:val="24"/>
          <w:szCs w:val="24"/>
        </w:rPr>
      </w:pPr>
    </w:p>
    <w:p w:rsidR="001C2B6E" w:rsidRDefault="001C2B6E" w:rsidP="00DB79D5">
      <w:pPr>
        <w:pStyle w:val="font7"/>
        <w:spacing w:before="0" w:beforeAutospacing="0" w:after="0" w:afterAutospacing="0"/>
        <w:jc w:val="both"/>
        <w:textAlignment w:val="baseline"/>
        <w:rPr>
          <w:rFonts w:eastAsiaTheme="minorHAnsi"/>
        </w:rPr>
      </w:pPr>
    </w:p>
    <w:p w:rsidR="002E01D9" w:rsidRPr="0070752A" w:rsidRDefault="00497EFB" w:rsidP="00DB79D5">
      <w:pPr>
        <w:pStyle w:val="font7"/>
        <w:spacing w:before="0" w:beforeAutospacing="0" w:after="0" w:afterAutospacing="0"/>
        <w:jc w:val="both"/>
        <w:textAlignment w:val="baseline"/>
        <w:rPr>
          <w:b/>
          <w:bCs/>
          <w:color w:val="000000"/>
          <w:sz w:val="32"/>
          <w:szCs w:val="32"/>
        </w:rPr>
      </w:pPr>
      <w:r w:rsidRPr="0070752A">
        <w:rPr>
          <w:b/>
          <w:bCs/>
          <w:color w:val="000000"/>
          <w:sz w:val="32"/>
          <w:szCs w:val="32"/>
          <w:bdr w:val="none" w:sz="0" w:space="0" w:color="auto" w:frame="1"/>
        </w:rPr>
        <w:lastRenderedPageBreak/>
        <w:t xml:space="preserve">5. </w:t>
      </w:r>
      <w:r w:rsidR="003D0582" w:rsidRPr="0070752A">
        <w:rPr>
          <w:b/>
          <w:bCs/>
          <w:color w:val="000000"/>
          <w:sz w:val="32"/>
          <w:szCs w:val="32"/>
          <w:bdr w:val="none" w:sz="0" w:space="0" w:color="auto" w:frame="1"/>
        </w:rPr>
        <w:t>Learning from Previous Examples</w:t>
      </w:r>
      <w:r w:rsidR="00E42280">
        <w:rPr>
          <w:b/>
          <w:bCs/>
          <w:color w:val="000000"/>
          <w:sz w:val="32"/>
          <w:szCs w:val="32"/>
          <w:bdr w:val="none" w:sz="0" w:space="0" w:color="auto" w:frame="1"/>
        </w:rPr>
        <w:t xml:space="preserve"> </w:t>
      </w:r>
    </w:p>
    <w:p w:rsidR="002E01D9" w:rsidRDefault="002E01D9" w:rsidP="00DB79D5">
      <w:pPr>
        <w:pStyle w:val="font7"/>
        <w:spacing w:before="0" w:beforeAutospacing="0" w:after="0" w:afterAutospacing="0"/>
        <w:ind w:left="1080"/>
        <w:jc w:val="both"/>
        <w:textAlignment w:val="baseline"/>
        <w:rPr>
          <w:color w:val="000000"/>
        </w:rPr>
      </w:pPr>
    </w:p>
    <w:p w:rsidR="00945738" w:rsidRDefault="00945738" w:rsidP="00A5731E">
      <w:pPr>
        <w:pStyle w:val="font7"/>
        <w:numPr>
          <w:ilvl w:val="0"/>
          <w:numId w:val="21"/>
        </w:numPr>
        <w:spacing w:before="0" w:beforeAutospacing="0" w:after="0" w:afterAutospacing="0"/>
        <w:jc w:val="both"/>
        <w:textAlignment w:val="baseline"/>
      </w:pPr>
      <w:r>
        <w:t>Program for Results</w:t>
      </w:r>
    </w:p>
    <w:p w:rsidR="00945738" w:rsidRDefault="00945738" w:rsidP="00945738">
      <w:pPr>
        <w:pStyle w:val="font7"/>
        <w:spacing w:before="0" w:beforeAutospacing="0" w:after="0" w:afterAutospacing="0"/>
        <w:ind w:left="720"/>
        <w:jc w:val="both"/>
        <w:textAlignment w:val="baseline"/>
      </w:pPr>
    </w:p>
    <w:p w:rsidR="00FF2D48" w:rsidRPr="006E0A94" w:rsidRDefault="001753D8" w:rsidP="00DB79D5">
      <w:pPr>
        <w:pStyle w:val="font7"/>
        <w:spacing w:before="0" w:beforeAutospacing="0" w:after="0" w:afterAutospacing="0"/>
        <w:jc w:val="both"/>
        <w:textAlignment w:val="baseline"/>
      </w:pPr>
      <w:r w:rsidRPr="006E0A94">
        <w:t xml:space="preserve">In February 2011, the World Bank Operations Policy and Country Services department introduced a new financial instrument known as “Program-for-Results” or P4R in response to the changing development needs and demand from borrowing countries. </w:t>
      </w:r>
      <w:r w:rsidR="000414E2" w:rsidRPr="006E0A94">
        <w:t xml:space="preserve">Under conventional </w:t>
      </w:r>
      <w:r w:rsidR="00AA37F2" w:rsidRPr="006E0A94">
        <w:t>lending agreements (</w:t>
      </w:r>
      <w:r w:rsidR="000414E2" w:rsidRPr="006E0A94">
        <w:t>Investment Lending</w:t>
      </w:r>
      <w:r w:rsidR="00AA37F2" w:rsidRPr="006E0A94">
        <w:t xml:space="preserve"> Instrument)</w:t>
      </w:r>
      <w:r w:rsidR="000414E2" w:rsidRPr="006E0A94">
        <w:t xml:space="preserve"> loan disbursement</w:t>
      </w:r>
      <w:r w:rsidR="00AA37F2" w:rsidRPr="006E0A94">
        <w:t>s</w:t>
      </w:r>
      <w:r w:rsidR="000414E2" w:rsidRPr="006E0A94">
        <w:t xml:space="preserve"> </w:t>
      </w:r>
      <w:r w:rsidR="00AA37F2" w:rsidRPr="006E0A94">
        <w:t xml:space="preserve">are </w:t>
      </w:r>
      <w:r w:rsidR="000414E2" w:rsidRPr="006E0A94">
        <w:t xml:space="preserve">mainly </w:t>
      </w:r>
      <w:r w:rsidR="00AA37F2" w:rsidRPr="006E0A94">
        <w:t>tied</w:t>
      </w:r>
      <w:r w:rsidR="000414E2" w:rsidRPr="006E0A94">
        <w:t xml:space="preserve"> </w:t>
      </w:r>
      <w:r w:rsidR="00AA37F2" w:rsidRPr="006E0A94">
        <w:t xml:space="preserve">to </w:t>
      </w:r>
      <w:r w:rsidR="000414E2" w:rsidRPr="006E0A94">
        <w:t>the successful procurement and fiscal management of a project. However, u</w:t>
      </w:r>
      <w:r w:rsidRPr="006E0A94">
        <w:t>nder P4R bank loan disbursements are made on the basis of project results</w:t>
      </w:r>
      <w:r w:rsidR="000414E2" w:rsidRPr="006E0A94">
        <w:t xml:space="preserve"> </w:t>
      </w:r>
      <w:r w:rsidR="00AA37F2" w:rsidRPr="006E0A94">
        <w:t xml:space="preserve">or </w:t>
      </w:r>
      <w:r w:rsidR="000414E2" w:rsidRPr="006E0A94">
        <w:t xml:space="preserve">how closer </w:t>
      </w:r>
      <w:r w:rsidR="00AA37F2" w:rsidRPr="006E0A94">
        <w:t xml:space="preserve">the project </w:t>
      </w:r>
      <w:r w:rsidR="000414E2" w:rsidRPr="006E0A94">
        <w:t xml:space="preserve">is to </w:t>
      </w:r>
      <w:r w:rsidR="00AA37F2" w:rsidRPr="006E0A94">
        <w:t xml:space="preserve">fulfilling its </w:t>
      </w:r>
      <w:r w:rsidR="000414E2" w:rsidRPr="006E0A94">
        <w:t>development objectives</w:t>
      </w:r>
      <w:r w:rsidR="000009BD" w:rsidRPr="006E0A94">
        <w:t>.</w:t>
      </w:r>
    </w:p>
    <w:p w:rsidR="00FF2D48" w:rsidRPr="006E0A94" w:rsidRDefault="00FF2D48" w:rsidP="00DB79D5">
      <w:pPr>
        <w:pStyle w:val="font7"/>
        <w:spacing w:before="0" w:beforeAutospacing="0" w:after="0" w:afterAutospacing="0"/>
        <w:jc w:val="both"/>
        <w:textAlignment w:val="baseline"/>
      </w:pPr>
    </w:p>
    <w:p w:rsidR="00FF2D48" w:rsidRPr="006E0A94" w:rsidRDefault="00FF2D48" w:rsidP="00DB79D5">
      <w:pPr>
        <w:pStyle w:val="font7"/>
        <w:spacing w:before="0" w:beforeAutospacing="0" w:after="0" w:afterAutospacing="0"/>
        <w:jc w:val="both"/>
        <w:textAlignment w:val="baseline"/>
      </w:pPr>
      <w:r w:rsidRPr="006E0A94">
        <w:t xml:space="preserve">The design and implementation of P4R operations required detailed assessments of technical design of instrument, systems of fiduciary and environmental and social issues, risk and management review, and the role of supervising </w:t>
      </w:r>
      <w:r w:rsidR="00B42123" w:rsidRPr="006E0A94">
        <w:t>units</w:t>
      </w:r>
      <w:r w:rsidR="00B42123">
        <w:t xml:space="preserve"> (World Bank Operations Policy and Country Services 2011)</w:t>
      </w:r>
      <w:r w:rsidRPr="006E0A94">
        <w:t>. Following the design phase</w:t>
      </w:r>
      <w:r w:rsidR="00531681">
        <w:t>,</w:t>
      </w:r>
      <w:r w:rsidRPr="006E0A94">
        <w:t xml:space="preserve"> open consultation sessions were conducted with Bank staff, the Board, client countries, partners, donors, other multilateral development banks, and civil society organizations. Both these p</w:t>
      </w:r>
      <w:r w:rsidR="006812C2">
        <w:t>h</w:t>
      </w:r>
      <w:r w:rsidRPr="006E0A94">
        <w:t xml:space="preserve">ases were completed over an 18 month period ending and the instrument was approved in January 2012. </w:t>
      </w:r>
    </w:p>
    <w:p w:rsidR="00FF2D48" w:rsidRPr="006E0A94" w:rsidRDefault="00FF2D48" w:rsidP="00DB79D5">
      <w:pPr>
        <w:pStyle w:val="font7"/>
        <w:spacing w:before="0" w:beforeAutospacing="0" w:after="0" w:afterAutospacing="0"/>
        <w:jc w:val="both"/>
        <w:textAlignment w:val="baseline"/>
      </w:pPr>
    </w:p>
    <w:p w:rsidR="006E0A94" w:rsidRDefault="006E0A94" w:rsidP="00DB79D5">
      <w:pPr>
        <w:pStyle w:val="font7"/>
        <w:spacing w:before="0" w:beforeAutospacing="0" w:after="0" w:afterAutospacing="0"/>
        <w:jc w:val="both"/>
        <w:textAlignment w:val="baseline"/>
      </w:pPr>
      <w:r>
        <w:t>In just two years</w:t>
      </w:r>
      <w:r w:rsidR="00FF2D48" w:rsidRPr="006E0A94">
        <w:t xml:space="preserve"> twenty P4R operations are currently active totaling </w:t>
      </w:r>
      <w:r w:rsidR="00531681">
        <w:t>US</w:t>
      </w:r>
      <w:r w:rsidR="00FF2D48" w:rsidRPr="006E0A94">
        <w:t xml:space="preserve">$3.3 billion of financing and supporting a total of </w:t>
      </w:r>
      <w:r w:rsidR="00531681">
        <w:t>US</w:t>
      </w:r>
      <w:r w:rsidR="00FF2D48" w:rsidRPr="006E0A94">
        <w:t>$7.0 billion of government programs</w:t>
      </w:r>
      <w:r w:rsidR="003066A8">
        <w:t xml:space="preserve"> (World Bank Operations Policy and Country Services 2014)</w:t>
      </w:r>
      <w:r w:rsidR="00FF2D48" w:rsidRPr="006E0A94">
        <w:t xml:space="preserve">. Another 15 operations are currently under preparation for an additional </w:t>
      </w:r>
      <w:r w:rsidR="00531681">
        <w:t>US</w:t>
      </w:r>
      <w:r w:rsidR="00FF2D48" w:rsidRPr="006E0A94">
        <w:t xml:space="preserve">$3.1 billion of Bank financing. </w:t>
      </w:r>
      <w:r w:rsidR="00FD1D97" w:rsidRPr="006E0A94">
        <w:t>Experience with P4R demonstrates that the Bank is capable of successfully developing and rolling out new financial instruments, and that the Bank Board and Client countries are supportive of new initiatives that can help increase developing country access to new and innovative sources of finance.</w:t>
      </w:r>
    </w:p>
    <w:p w:rsidR="00945738" w:rsidRDefault="00945738" w:rsidP="00A5731E">
      <w:pPr>
        <w:pStyle w:val="font7"/>
        <w:numPr>
          <w:ilvl w:val="0"/>
          <w:numId w:val="21"/>
        </w:numPr>
        <w:spacing w:after="0"/>
        <w:jc w:val="both"/>
        <w:textAlignment w:val="baseline"/>
      </w:pPr>
      <w:r>
        <w:t>Crowd-</w:t>
      </w:r>
      <w:r w:rsidR="00E43C24">
        <w:t>funding for D</w:t>
      </w:r>
      <w:r>
        <w:t>evelopment</w:t>
      </w:r>
      <w:r w:rsidR="00F541A0">
        <w:t xml:space="preserve"> Initiatives</w:t>
      </w:r>
    </w:p>
    <w:p w:rsidR="00FD1494" w:rsidRPr="008418E6" w:rsidRDefault="00FD1494" w:rsidP="00DB79D5">
      <w:pPr>
        <w:pStyle w:val="font7"/>
        <w:spacing w:after="0"/>
        <w:jc w:val="both"/>
        <w:textAlignment w:val="baseline"/>
      </w:pPr>
      <w:r>
        <w:t xml:space="preserve">On another note, </w:t>
      </w:r>
      <w:r w:rsidR="003D3AA9">
        <w:t xml:space="preserve">we have also surveyed leading crowd-funding for development initiatives in recent years. Donors and development organizations have acknowledged the role crowd-funding platforms can play in improving access to finance around the world. </w:t>
      </w:r>
      <w:r w:rsidR="008418E6">
        <w:t xml:space="preserve">Most institutional engagements with the crowd-funding industry have been to encourage local entrepreneurs to access such platforms by providing the necessary training and capacity building to run successful campaigns. </w:t>
      </w:r>
      <w:r w:rsidR="003D3AA9">
        <w:t xml:space="preserve">A recent DFID funded study concludes that more cooperation is needed </w:t>
      </w:r>
      <w:r>
        <w:t xml:space="preserve">between the development </w:t>
      </w:r>
      <w:r w:rsidR="003D3AA9">
        <w:t xml:space="preserve">community </w:t>
      </w:r>
      <w:r>
        <w:t>and specific crowd</w:t>
      </w:r>
      <w:r w:rsidR="003D3AA9">
        <w:t>-</w:t>
      </w:r>
      <w:r>
        <w:t xml:space="preserve">funding platforms </w:t>
      </w:r>
      <w:r w:rsidR="003D3AA9">
        <w:t xml:space="preserve">in order to help finance </w:t>
      </w:r>
      <w:r>
        <w:t xml:space="preserve">strategies that are aligned with </w:t>
      </w:r>
      <w:r w:rsidR="003D3AA9">
        <w:t xml:space="preserve">global </w:t>
      </w:r>
      <w:r>
        <w:t>development goals</w:t>
      </w:r>
      <w:r w:rsidR="003066A8">
        <w:t xml:space="preserve"> (</w:t>
      </w:r>
      <w:proofErr w:type="spellStart"/>
      <w:r w:rsidR="003066A8">
        <w:t>Gajda</w:t>
      </w:r>
      <w:proofErr w:type="spellEnd"/>
      <w:r w:rsidR="003066A8">
        <w:t xml:space="preserve"> and Walton 2013)</w:t>
      </w:r>
      <w:r>
        <w:t>.</w:t>
      </w:r>
      <w:r w:rsidR="008418E6">
        <w:t xml:space="preserve"> This can be achieved by allowing the World Bank to access such platforms using its traditional set of financing tools. </w:t>
      </w:r>
    </w:p>
    <w:p w:rsidR="002E01D9" w:rsidRPr="0070752A" w:rsidRDefault="003D0582" w:rsidP="00DB79D5">
      <w:pPr>
        <w:pStyle w:val="font7"/>
        <w:spacing w:before="0" w:beforeAutospacing="0" w:after="0" w:afterAutospacing="0"/>
        <w:jc w:val="both"/>
        <w:textAlignment w:val="baseline"/>
        <w:rPr>
          <w:sz w:val="32"/>
          <w:szCs w:val="32"/>
        </w:rPr>
      </w:pPr>
      <w:r w:rsidRPr="0070752A">
        <w:rPr>
          <w:b/>
          <w:bCs/>
          <w:color w:val="000000"/>
          <w:sz w:val="32"/>
          <w:szCs w:val="32"/>
          <w:bdr w:val="none" w:sz="0" w:space="0" w:color="auto" w:frame="1"/>
        </w:rPr>
        <w:t>6. Risk</w:t>
      </w:r>
      <w:r w:rsidR="006E0A94" w:rsidRPr="0070752A">
        <w:rPr>
          <w:b/>
          <w:bCs/>
          <w:color w:val="000000"/>
          <w:sz w:val="32"/>
          <w:szCs w:val="32"/>
          <w:bdr w:val="none" w:sz="0" w:space="0" w:color="auto" w:frame="1"/>
        </w:rPr>
        <w:t xml:space="preserve"> </w:t>
      </w:r>
      <w:r w:rsidRPr="0070752A">
        <w:rPr>
          <w:b/>
          <w:bCs/>
          <w:color w:val="000000"/>
          <w:sz w:val="32"/>
          <w:szCs w:val="32"/>
          <w:bdr w:val="none" w:sz="0" w:space="0" w:color="auto" w:frame="1"/>
        </w:rPr>
        <w:t>Mitigation</w:t>
      </w:r>
    </w:p>
    <w:p w:rsidR="002E01D9" w:rsidRDefault="002E01D9" w:rsidP="00DB79D5">
      <w:pPr>
        <w:pStyle w:val="font7"/>
        <w:spacing w:before="0" w:beforeAutospacing="0" w:after="0" w:afterAutospacing="0"/>
        <w:ind w:left="450"/>
        <w:jc w:val="both"/>
        <w:textAlignment w:val="baseline"/>
        <w:rPr>
          <w:color w:val="000000"/>
        </w:rPr>
      </w:pPr>
    </w:p>
    <w:p w:rsidR="00AA37F2" w:rsidRDefault="00AA37F2" w:rsidP="00DB79D5">
      <w:pPr>
        <w:pStyle w:val="font7"/>
        <w:spacing w:before="0" w:beforeAutospacing="0" w:after="0" w:afterAutospacing="0"/>
        <w:jc w:val="both"/>
        <w:textAlignment w:val="baseline"/>
        <w:rPr>
          <w:color w:val="000000"/>
        </w:rPr>
      </w:pPr>
      <w:r>
        <w:rPr>
          <w:color w:val="000000"/>
        </w:rPr>
        <w:t>There are important risks and challenges that need to be mitigated when designing and implementing new financial instruments</w:t>
      </w:r>
      <w:r w:rsidR="00FD1D97">
        <w:rPr>
          <w:color w:val="000000"/>
        </w:rPr>
        <w:t xml:space="preserve"> related to crowd-funding</w:t>
      </w:r>
      <w:r>
        <w:rPr>
          <w:color w:val="000000"/>
        </w:rPr>
        <w:t>:</w:t>
      </w:r>
    </w:p>
    <w:p w:rsidR="00AA37F2" w:rsidRDefault="00AA37F2" w:rsidP="00DB79D5">
      <w:pPr>
        <w:pStyle w:val="font7"/>
        <w:spacing w:before="0" w:beforeAutospacing="0" w:after="0" w:afterAutospacing="0"/>
        <w:ind w:left="450"/>
        <w:jc w:val="both"/>
        <w:textAlignment w:val="baseline"/>
        <w:rPr>
          <w:color w:val="000000"/>
        </w:rPr>
      </w:pPr>
    </w:p>
    <w:p w:rsidR="00245392" w:rsidRPr="003D0582" w:rsidRDefault="003D0582" w:rsidP="00DB79D5">
      <w:pPr>
        <w:pStyle w:val="font7"/>
        <w:spacing w:before="0" w:beforeAutospacing="0" w:after="0" w:afterAutospacing="0"/>
        <w:ind w:left="450"/>
        <w:jc w:val="both"/>
        <w:textAlignment w:val="baseline"/>
        <w:rPr>
          <w:color w:val="000000"/>
        </w:rPr>
      </w:pPr>
      <w:r w:rsidRPr="003D0582">
        <w:rPr>
          <w:color w:val="000000"/>
        </w:rPr>
        <w:t xml:space="preserve">a) </w:t>
      </w:r>
      <w:r w:rsidR="00245392" w:rsidRPr="003D0582">
        <w:rPr>
          <w:color w:val="000000"/>
        </w:rPr>
        <w:t>Financial Management Risks:</w:t>
      </w:r>
      <w:r w:rsidR="00FF2D48" w:rsidRPr="003D0582">
        <w:rPr>
          <w:color w:val="000000"/>
        </w:rPr>
        <w:t xml:space="preserve"> </w:t>
      </w:r>
    </w:p>
    <w:p w:rsidR="00245392" w:rsidRDefault="00245392" w:rsidP="00DB79D5">
      <w:pPr>
        <w:pStyle w:val="font7"/>
        <w:spacing w:before="0" w:beforeAutospacing="0" w:after="0" w:afterAutospacing="0"/>
        <w:ind w:left="450"/>
        <w:jc w:val="both"/>
        <w:textAlignment w:val="baseline"/>
        <w:rPr>
          <w:color w:val="000000"/>
        </w:rPr>
      </w:pPr>
    </w:p>
    <w:p w:rsidR="00245392" w:rsidRDefault="00245392" w:rsidP="00DB79D5">
      <w:pPr>
        <w:pStyle w:val="font7"/>
        <w:spacing w:before="0" w:beforeAutospacing="0" w:after="0" w:afterAutospacing="0"/>
        <w:jc w:val="both"/>
        <w:textAlignment w:val="baseline"/>
        <w:rPr>
          <w:color w:val="000000"/>
        </w:rPr>
      </w:pPr>
      <w:r>
        <w:rPr>
          <w:color w:val="000000"/>
        </w:rPr>
        <w:t xml:space="preserve">Financing World Bank operations through crowd-funding platforms may run the risk of </w:t>
      </w:r>
      <w:r w:rsidR="00FF2D48">
        <w:rPr>
          <w:color w:val="000000"/>
        </w:rPr>
        <w:t>Fraud, Corruption and Money Laundering</w:t>
      </w:r>
      <w:r>
        <w:rPr>
          <w:color w:val="000000"/>
        </w:rPr>
        <w:t>. It is worth noting that such risks are also associated with other traditional financial instruments at the Bank that has set in place the relevant organizational units and procedures designed to minimize these risks. In addressing th</w:t>
      </w:r>
      <w:r w:rsidR="006F2591">
        <w:rPr>
          <w:color w:val="000000"/>
        </w:rPr>
        <w:t>ese</w:t>
      </w:r>
      <w:r>
        <w:rPr>
          <w:color w:val="000000"/>
        </w:rPr>
        <w:t xml:space="preserve"> risk</w:t>
      </w:r>
      <w:r w:rsidR="006F2591">
        <w:rPr>
          <w:color w:val="000000"/>
        </w:rPr>
        <w:t>s</w:t>
      </w:r>
      <w:r>
        <w:rPr>
          <w:color w:val="000000"/>
        </w:rPr>
        <w:t xml:space="preserve">, it is important that the relevant vetting requirements for accepting crowd-funding companies as contributors to Bank operations are in place. These requirements must be stringent and exhaustive. Under US SEC regulation for example crowd-funding websites are registered as financial institutions that follow strict transparency and anti-money laundering rules. A similar vetting process is in place for conventional EFO activities. </w:t>
      </w:r>
      <w:r w:rsidR="006F2591">
        <w:rPr>
          <w:color w:val="000000"/>
        </w:rPr>
        <w:t xml:space="preserve">A second </w:t>
      </w:r>
      <w:r>
        <w:rPr>
          <w:color w:val="000000"/>
        </w:rPr>
        <w:t>option would be to limit individual contribution via crowd-funding to a maximum ceiling so as to avoid this risk.</w:t>
      </w:r>
      <w:r w:rsidR="006F2591">
        <w:rPr>
          <w:color w:val="000000"/>
        </w:rPr>
        <w:t xml:space="preserve"> A third option would be to require automated registration and an online credit check for every contributor to a Bank crowd-funding campaign.</w:t>
      </w:r>
    </w:p>
    <w:p w:rsidR="00245392" w:rsidRDefault="00245392" w:rsidP="00DB79D5">
      <w:pPr>
        <w:pStyle w:val="font7"/>
        <w:spacing w:before="0" w:beforeAutospacing="0" w:after="0" w:afterAutospacing="0"/>
        <w:ind w:left="450"/>
        <w:jc w:val="both"/>
        <w:textAlignment w:val="baseline"/>
        <w:rPr>
          <w:color w:val="000000"/>
        </w:rPr>
      </w:pPr>
    </w:p>
    <w:p w:rsidR="00FD1D97" w:rsidRPr="003D0582" w:rsidRDefault="003D0582" w:rsidP="00DB79D5">
      <w:pPr>
        <w:pStyle w:val="font7"/>
        <w:spacing w:before="0" w:beforeAutospacing="0" w:after="0" w:afterAutospacing="0"/>
        <w:ind w:firstLine="450"/>
        <w:jc w:val="both"/>
        <w:textAlignment w:val="baseline"/>
        <w:rPr>
          <w:color w:val="000000"/>
        </w:rPr>
      </w:pPr>
      <w:r>
        <w:rPr>
          <w:color w:val="000000"/>
        </w:rPr>
        <w:t xml:space="preserve">b) </w:t>
      </w:r>
      <w:r w:rsidR="00FF2D48" w:rsidRPr="003D0582">
        <w:rPr>
          <w:color w:val="000000"/>
        </w:rPr>
        <w:t xml:space="preserve">Integrity </w:t>
      </w:r>
      <w:r w:rsidR="00C910C2">
        <w:rPr>
          <w:color w:val="000000"/>
        </w:rPr>
        <w:t>R</w:t>
      </w:r>
      <w:r w:rsidR="00FF2D48" w:rsidRPr="003D0582">
        <w:rPr>
          <w:color w:val="000000"/>
        </w:rPr>
        <w:t>isks</w:t>
      </w:r>
      <w:r w:rsidR="006F2591" w:rsidRPr="003D0582">
        <w:rPr>
          <w:color w:val="000000"/>
        </w:rPr>
        <w:t>:</w:t>
      </w:r>
    </w:p>
    <w:p w:rsidR="006F2591" w:rsidRDefault="006F2591" w:rsidP="00DB79D5">
      <w:pPr>
        <w:pStyle w:val="font7"/>
        <w:spacing w:before="0" w:beforeAutospacing="0" w:after="0" w:afterAutospacing="0"/>
        <w:ind w:firstLine="450"/>
        <w:jc w:val="both"/>
        <w:textAlignment w:val="baseline"/>
        <w:rPr>
          <w:color w:val="000000"/>
        </w:rPr>
      </w:pPr>
    </w:p>
    <w:p w:rsidR="006F2591" w:rsidRDefault="006F2591" w:rsidP="00DB79D5">
      <w:pPr>
        <w:pStyle w:val="font7"/>
        <w:spacing w:before="0" w:beforeAutospacing="0" w:after="0" w:afterAutospacing="0"/>
        <w:ind w:firstLine="450"/>
        <w:jc w:val="both"/>
        <w:textAlignment w:val="baseline"/>
        <w:rPr>
          <w:color w:val="000000"/>
        </w:rPr>
      </w:pPr>
      <w:r>
        <w:rPr>
          <w:color w:val="000000"/>
        </w:rPr>
        <w:t xml:space="preserve">Another important risk factor is from an organizational integrity perspective. Engaging with crowd-funding platforms runs the possibility of receiving funds from sources that are not representative of World Bank values. However, it could also be argued that such a risk exists with other sovereign and private sector donors that do not necessarily share the Bank’s value system. This area would require further consultations and discussion with Bank client countries and the overall development community. One possible mitigating measure would be to require the electronic endorsement of a special World Bank disclaimer before </w:t>
      </w:r>
      <w:r w:rsidR="006E0A94">
        <w:rPr>
          <w:color w:val="000000"/>
        </w:rPr>
        <w:t>preceding</w:t>
      </w:r>
      <w:r>
        <w:rPr>
          <w:color w:val="000000"/>
        </w:rPr>
        <w:t xml:space="preserve"> the payment screen on a crowd-funding website. </w:t>
      </w:r>
      <w:r w:rsidR="00C910C2">
        <w:rPr>
          <w:color w:val="000000"/>
        </w:rPr>
        <w:t>Moreover,</w:t>
      </w:r>
      <w:r w:rsidR="006812C2">
        <w:rPr>
          <w:color w:val="000000"/>
        </w:rPr>
        <w:t xml:space="preserve"> the World Bank decides about the project proposals suitable for crowd-funding and thus ensures that all of the projects are in line with the World Bank’s goals.</w:t>
      </w:r>
    </w:p>
    <w:p w:rsidR="00E43C24" w:rsidRDefault="00E43C24" w:rsidP="00DB79D5">
      <w:pPr>
        <w:pStyle w:val="font7"/>
        <w:spacing w:before="0" w:beforeAutospacing="0" w:after="0" w:afterAutospacing="0"/>
        <w:ind w:firstLine="450"/>
        <w:jc w:val="both"/>
        <w:textAlignment w:val="baseline"/>
        <w:rPr>
          <w:color w:val="000000"/>
        </w:rPr>
      </w:pPr>
    </w:p>
    <w:p w:rsidR="00C910C2" w:rsidRDefault="00C910C2" w:rsidP="00DB79D5">
      <w:pPr>
        <w:pStyle w:val="font7"/>
        <w:spacing w:before="0" w:beforeAutospacing="0" w:after="0" w:afterAutospacing="0"/>
        <w:ind w:firstLine="450"/>
        <w:jc w:val="both"/>
        <w:textAlignment w:val="baseline"/>
        <w:rPr>
          <w:color w:val="000000"/>
        </w:rPr>
      </w:pPr>
      <w:r>
        <w:rPr>
          <w:color w:val="000000"/>
        </w:rPr>
        <w:t xml:space="preserve">c) </w:t>
      </w:r>
      <w:proofErr w:type="spellStart"/>
      <w:r>
        <w:rPr>
          <w:color w:val="000000"/>
        </w:rPr>
        <w:t>Additionality</w:t>
      </w:r>
      <w:proofErr w:type="spellEnd"/>
      <w:r w:rsidR="007524E1">
        <w:rPr>
          <w:color w:val="000000"/>
        </w:rPr>
        <w:t>:</w:t>
      </w:r>
    </w:p>
    <w:p w:rsidR="00C910C2" w:rsidRDefault="00C910C2" w:rsidP="00DB79D5">
      <w:pPr>
        <w:pStyle w:val="font7"/>
        <w:spacing w:before="0" w:beforeAutospacing="0" w:after="0" w:afterAutospacing="0"/>
        <w:ind w:firstLine="450"/>
        <w:jc w:val="both"/>
        <w:textAlignment w:val="baseline"/>
        <w:rPr>
          <w:color w:val="000000"/>
        </w:rPr>
      </w:pPr>
    </w:p>
    <w:p w:rsidR="00C910C2" w:rsidRDefault="006812C2" w:rsidP="00DB79D5">
      <w:pPr>
        <w:pStyle w:val="font7"/>
        <w:spacing w:before="0" w:beforeAutospacing="0" w:after="0" w:afterAutospacing="0"/>
        <w:jc w:val="both"/>
        <w:textAlignment w:val="baseline"/>
        <w:rPr>
          <w:color w:val="000000"/>
        </w:rPr>
      </w:pPr>
      <w:r>
        <w:rPr>
          <w:color w:val="000000"/>
        </w:rPr>
        <w:t xml:space="preserve">Crowd-funding can become an important financing vehicle for the World Bank and for achieving the post-2015 development goals. But this also leads to the risk that donor governments will cut back their own financing commitments. The World Bank has to ensure that crowd-funded projects will be additional to member states’ contributions. </w:t>
      </w:r>
      <w:proofErr w:type="spellStart"/>
      <w:r w:rsidR="009D7679">
        <w:rPr>
          <w:color w:val="000000"/>
        </w:rPr>
        <w:t>Ad</w:t>
      </w:r>
      <w:r w:rsidR="007524E1">
        <w:rPr>
          <w:color w:val="000000"/>
        </w:rPr>
        <w:t>ditiona</w:t>
      </w:r>
      <w:r w:rsidR="009D7679">
        <w:rPr>
          <w:color w:val="000000"/>
        </w:rPr>
        <w:t>l</w:t>
      </w:r>
      <w:r w:rsidR="007524E1">
        <w:rPr>
          <w:color w:val="000000"/>
        </w:rPr>
        <w:t>it</w:t>
      </w:r>
      <w:r w:rsidR="009D7679">
        <w:rPr>
          <w:color w:val="000000"/>
        </w:rPr>
        <w:t>y</w:t>
      </w:r>
      <w:proofErr w:type="spellEnd"/>
      <w:r>
        <w:rPr>
          <w:color w:val="000000"/>
        </w:rPr>
        <w:t xml:space="preserve"> is also central for convincing individual donors that they can make a difference. As a mitigating measure, individual contributions should not be counted as part of a country’s ODA contributions. </w:t>
      </w:r>
    </w:p>
    <w:p w:rsidR="009D7679" w:rsidRDefault="009D7679" w:rsidP="009D7679">
      <w:pPr>
        <w:pStyle w:val="font7"/>
        <w:spacing w:before="0" w:beforeAutospacing="0" w:after="0" w:afterAutospacing="0"/>
        <w:textAlignment w:val="baseline"/>
        <w:rPr>
          <w:color w:val="000000"/>
        </w:rPr>
      </w:pPr>
    </w:p>
    <w:p w:rsidR="007524E1" w:rsidRDefault="007524E1" w:rsidP="007524E1">
      <w:pPr>
        <w:pStyle w:val="font7"/>
        <w:spacing w:before="0" w:beforeAutospacing="0" w:after="0" w:afterAutospacing="0"/>
        <w:ind w:firstLine="450"/>
        <w:textAlignment w:val="baseline"/>
        <w:rPr>
          <w:color w:val="000000"/>
        </w:rPr>
      </w:pPr>
      <w:r>
        <w:rPr>
          <w:color w:val="000000"/>
        </w:rPr>
        <w:t>d) Implementation Risk</w:t>
      </w:r>
    </w:p>
    <w:p w:rsidR="007524E1" w:rsidRPr="00FD1494" w:rsidRDefault="007524E1" w:rsidP="00DB79D5">
      <w:pPr>
        <w:pStyle w:val="font7"/>
        <w:spacing w:after="0"/>
        <w:jc w:val="both"/>
        <w:textAlignment w:val="baseline"/>
      </w:pPr>
      <w:r>
        <w:t xml:space="preserve">Crowd-funding is not an easy task. It requires a whole team to run a successful campaign and statistics show that 80% of funds are usually gathered from the project owner’s personal networks. </w:t>
      </w:r>
      <w:r w:rsidR="00FD1494">
        <w:t>In addition, by institutionalizing access to crowd-funding platforms</w:t>
      </w:r>
      <w:r>
        <w:t xml:space="preserve">, it will not be individuals running </w:t>
      </w:r>
      <w:r w:rsidR="00FD1494">
        <w:t xml:space="preserve">a </w:t>
      </w:r>
      <w:r>
        <w:t xml:space="preserve">campaign but rather an organization doing so. An organization as large as the World Bank </w:t>
      </w:r>
      <w:r w:rsidR="00FD1494">
        <w:t xml:space="preserve">may </w:t>
      </w:r>
      <w:r>
        <w:t xml:space="preserve">face difficulties in implementing </w:t>
      </w:r>
      <w:r w:rsidR="00FD1494">
        <w:t xml:space="preserve">successful </w:t>
      </w:r>
      <w:r>
        <w:t xml:space="preserve">campaigns due to a lack of </w:t>
      </w:r>
      <w:r w:rsidR="00FD1494">
        <w:t xml:space="preserve">the necessary </w:t>
      </w:r>
      <w:r>
        <w:t xml:space="preserve">human resources </w:t>
      </w:r>
      <w:r w:rsidR="00FD1494">
        <w:t>that can see campaigns to fruition</w:t>
      </w:r>
      <w:r>
        <w:t>.</w:t>
      </w:r>
      <w:r w:rsidR="00FD1494">
        <w:t xml:space="preserve"> Campaigners need to be able to tap into their networks, pitch the idea, plan and execute a 360 marketing campaign and keep the efforts up for at least a month. </w:t>
      </w:r>
      <w:r>
        <w:t>In this respect, assembling</w:t>
      </w:r>
      <w:r w:rsidR="00FD1494">
        <w:t xml:space="preserve"> a "c</w:t>
      </w:r>
      <w:r>
        <w:t>rowd</w:t>
      </w:r>
      <w:r w:rsidR="00FD1494">
        <w:t>-funding u</w:t>
      </w:r>
      <w:r>
        <w:t xml:space="preserve">nit" </w:t>
      </w:r>
      <w:r w:rsidR="00FD1494">
        <w:t xml:space="preserve">or designating junior level </w:t>
      </w:r>
      <w:r w:rsidR="00FD1494">
        <w:lastRenderedPageBreak/>
        <w:t xml:space="preserve">staff with crowd-funding responsibilities along with the necessary training </w:t>
      </w:r>
      <w:r w:rsidR="00FD1494">
        <w:rPr>
          <w:color w:val="000000"/>
        </w:rPr>
        <w:t>could help mitigate the risk of arbitrary or unsuccessful implementation.</w:t>
      </w:r>
    </w:p>
    <w:p w:rsidR="00B472A3" w:rsidRPr="00B472A3" w:rsidRDefault="00B472A3" w:rsidP="00DB79D5">
      <w:pPr>
        <w:pStyle w:val="font7"/>
        <w:spacing w:before="0" w:beforeAutospacing="0" w:after="0" w:afterAutospacing="0"/>
        <w:ind w:left="450"/>
        <w:jc w:val="both"/>
        <w:textAlignment w:val="baseline"/>
        <w:rPr>
          <w:b/>
          <w:bCs/>
        </w:rPr>
      </w:pPr>
    </w:p>
    <w:p w:rsidR="002E01D9" w:rsidRPr="0070752A" w:rsidRDefault="003D0582" w:rsidP="00DB79D5">
      <w:pPr>
        <w:pStyle w:val="font7"/>
        <w:spacing w:before="0" w:beforeAutospacing="0" w:after="0" w:afterAutospacing="0"/>
        <w:jc w:val="both"/>
        <w:textAlignment w:val="baseline"/>
        <w:rPr>
          <w:b/>
          <w:bCs/>
          <w:sz w:val="32"/>
          <w:szCs w:val="32"/>
        </w:rPr>
      </w:pPr>
      <w:r w:rsidRPr="0070752A">
        <w:rPr>
          <w:b/>
          <w:bCs/>
          <w:sz w:val="32"/>
          <w:szCs w:val="32"/>
          <w:bdr w:val="none" w:sz="0" w:space="0" w:color="auto" w:frame="1"/>
        </w:rPr>
        <w:t xml:space="preserve">7. </w:t>
      </w:r>
      <w:r w:rsidR="00C44AAF" w:rsidRPr="0070752A">
        <w:rPr>
          <w:b/>
          <w:bCs/>
          <w:sz w:val="32"/>
          <w:szCs w:val="32"/>
          <w:bdr w:val="none" w:sz="0" w:space="0" w:color="auto" w:frame="1"/>
        </w:rPr>
        <w:t xml:space="preserve">Role </w:t>
      </w:r>
      <w:r w:rsidR="006E0A94" w:rsidRPr="0070752A">
        <w:rPr>
          <w:b/>
          <w:bCs/>
          <w:sz w:val="32"/>
          <w:szCs w:val="32"/>
          <w:bdr w:val="none" w:sz="0" w:space="0" w:color="auto" w:frame="1"/>
        </w:rPr>
        <w:t>of the</w:t>
      </w:r>
      <w:r w:rsidRPr="0070752A">
        <w:rPr>
          <w:b/>
          <w:bCs/>
          <w:sz w:val="32"/>
          <w:szCs w:val="32"/>
          <w:bdr w:val="none" w:sz="0" w:space="0" w:color="auto" w:frame="1"/>
        </w:rPr>
        <w:t xml:space="preserve"> </w:t>
      </w:r>
      <w:r w:rsidR="001753D8" w:rsidRPr="0070752A">
        <w:rPr>
          <w:b/>
          <w:bCs/>
          <w:sz w:val="32"/>
          <w:szCs w:val="32"/>
          <w:bdr w:val="none" w:sz="0" w:space="0" w:color="auto" w:frame="1"/>
        </w:rPr>
        <w:t>SDG Communit</w:t>
      </w:r>
      <w:r w:rsidR="007524E1">
        <w:rPr>
          <w:b/>
          <w:bCs/>
          <w:sz w:val="32"/>
          <w:szCs w:val="32"/>
          <w:bdr w:val="none" w:sz="0" w:space="0" w:color="auto" w:frame="1"/>
        </w:rPr>
        <w:t>y</w:t>
      </w:r>
    </w:p>
    <w:p w:rsidR="007524E1" w:rsidRDefault="007524E1" w:rsidP="00DB79D5">
      <w:pPr>
        <w:pStyle w:val="font7"/>
        <w:spacing w:before="0" w:beforeAutospacing="0" w:after="0" w:afterAutospacing="0"/>
        <w:jc w:val="both"/>
        <w:textAlignment w:val="baseline"/>
      </w:pPr>
    </w:p>
    <w:p w:rsidR="00FD1494" w:rsidRDefault="000111B6" w:rsidP="00DB79D5">
      <w:pPr>
        <w:pStyle w:val="font7"/>
        <w:spacing w:before="0" w:beforeAutospacing="0" w:after="0" w:afterAutospacing="0"/>
        <w:jc w:val="both"/>
        <w:textAlignment w:val="baseline"/>
      </w:pPr>
      <w:r w:rsidRPr="00497EFB">
        <w:t>The successful implementation of this Idea for Action requires the active participation and c</w:t>
      </w:r>
      <w:r w:rsidR="005703B2" w:rsidRPr="00497EFB">
        <w:t xml:space="preserve">ommitment of </w:t>
      </w:r>
      <w:r w:rsidRPr="00497EFB">
        <w:t xml:space="preserve">the Sustainable Development Goals community. We believe that the proposal to create a crowd-funding based financing instrument at the World Bank is a necessary and important step towards creating a more transparent and sustainable post-2015 development finance </w:t>
      </w:r>
      <w:r w:rsidR="00497EFB" w:rsidRPr="00497EFB">
        <w:t>environment.</w:t>
      </w:r>
      <w:r w:rsidR="00FD1494">
        <w:t xml:space="preserve"> </w:t>
      </w:r>
      <w:r w:rsidR="009D7679">
        <w:t xml:space="preserve">In </w:t>
      </w:r>
      <w:r w:rsidR="00DC7328">
        <w:t xml:space="preserve">light of their important role in ensuring a successful post-2015 development agenda SDG member countries could pledge both tax deductions for </w:t>
      </w:r>
      <w:r w:rsidR="00DC7328" w:rsidRPr="00497EFB">
        <w:t>any funds donated online to finance international development operations</w:t>
      </w:r>
      <w:r w:rsidR="00DC7328">
        <w:t xml:space="preserve"> in addition to a commitment to matched-funding whereby every funder’s</w:t>
      </w:r>
      <w:r w:rsidR="00DC7328" w:rsidRPr="00DC7328">
        <w:t xml:space="preserve"> dollar is matched by another</w:t>
      </w:r>
      <w:r w:rsidR="00DC7328">
        <w:t xml:space="preserve">. </w:t>
      </w:r>
    </w:p>
    <w:p w:rsidR="00FD1494" w:rsidRDefault="00FD1494" w:rsidP="00DB79D5">
      <w:pPr>
        <w:pStyle w:val="font7"/>
        <w:spacing w:before="0" w:beforeAutospacing="0" w:after="0" w:afterAutospacing="0"/>
        <w:jc w:val="both"/>
        <w:textAlignment w:val="baseline"/>
      </w:pPr>
    </w:p>
    <w:p w:rsidR="0060712C" w:rsidRDefault="00DC7328" w:rsidP="00DB79D5">
      <w:pPr>
        <w:pStyle w:val="font7"/>
        <w:spacing w:before="0" w:beforeAutospacing="0" w:after="0" w:afterAutospacing="0"/>
        <w:jc w:val="both"/>
        <w:textAlignment w:val="baseline"/>
      </w:pPr>
      <w:r>
        <w:t xml:space="preserve">NGOs, development organizations and big donors can also commit to match funds before campaigns that are of specific interest to them are launched. </w:t>
      </w:r>
      <w:r w:rsidR="005703B2" w:rsidRPr="00497EFB">
        <w:t>This will help</w:t>
      </w:r>
      <w:r w:rsidR="00737796">
        <w:t xml:space="preserve"> to</w:t>
      </w:r>
      <w:r w:rsidR="005703B2" w:rsidRPr="00497EFB">
        <w:t xml:space="preserve"> </w:t>
      </w:r>
      <w:r w:rsidR="000111B6" w:rsidRPr="00497EFB">
        <w:t xml:space="preserve">drastically </w:t>
      </w:r>
      <w:r w:rsidR="005703B2" w:rsidRPr="00497EFB">
        <w:t xml:space="preserve">improve </w:t>
      </w:r>
      <w:r w:rsidR="000111B6" w:rsidRPr="00497EFB">
        <w:t xml:space="preserve">the </w:t>
      </w:r>
      <w:r w:rsidR="005703B2" w:rsidRPr="00497EFB">
        <w:t xml:space="preserve">incentives </w:t>
      </w:r>
      <w:r w:rsidR="000111B6" w:rsidRPr="00497EFB">
        <w:t xml:space="preserve">for people to </w:t>
      </w:r>
      <w:r w:rsidR="005703B2" w:rsidRPr="00497EFB">
        <w:t xml:space="preserve">contribute </w:t>
      </w:r>
      <w:r w:rsidR="000111B6" w:rsidRPr="00497EFB">
        <w:t xml:space="preserve">to </w:t>
      </w:r>
      <w:r>
        <w:t xml:space="preserve">crowd-funded development </w:t>
      </w:r>
      <w:r w:rsidR="000111B6" w:rsidRPr="00497EFB">
        <w:t>operations</w:t>
      </w:r>
      <w:r w:rsidR="00497EFB" w:rsidRPr="00497EFB">
        <w:t xml:space="preserve">. </w:t>
      </w:r>
      <w:r>
        <w:t>Based on our experience, f</w:t>
      </w:r>
      <w:r w:rsidRPr="00DC7328">
        <w:t>unders tend to be much more willing to donate when they know that</w:t>
      </w:r>
      <w:r>
        <w:t xml:space="preserve"> their donation will be matched</w:t>
      </w:r>
      <w:r w:rsidR="00FD1494">
        <w:t xml:space="preserve"> let alone be tax-deductible</w:t>
      </w:r>
      <w:r>
        <w:t>.</w:t>
      </w:r>
      <w:r w:rsidR="00FD1494">
        <w:t xml:space="preserve"> We believe that the successful implementation of this proposal </w:t>
      </w:r>
      <w:r w:rsidR="00497EFB" w:rsidRPr="00497EFB">
        <w:t xml:space="preserve">would </w:t>
      </w:r>
      <w:r w:rsidR="00FD1494">
        <w:t xml:space="preserve">help </w:t>
      </w:r>
      <w:r w:rsidR="00497EFB" w:rsidRPr="00497EFB">
        <w:t xml:space="preserve">pave the way for a new paradigm of international development finance in which </w:t>
      </w:r>
      <w:r w:rsidR="005703B2" w:rsidRPr="00497EFB">
        <w:t>citizen</w:t>
      </w:r>
      <w:r w:rsidR="00497EFB" w:rsidRPr="00497EFB">
        <w:t>s</w:t>
      </w:r>
      <w:r w:rsidR="005703B2" w:rsidRPr="00497EFB">
        <w:t xml:space="preserve"> </w:t>
      </w:r>
      <w:r w:rsidR="00497EFB" w:rsidRPr="00497EFB">
        <w:t xml:space="preserve">can contribute directly to projects over the internet. </w:t>
      </w:r>
      <w:r w:rsidR="00FD1494">
        <w:t xml:space="preserve">Ultimately, </w:t>
      </w:r>
      <w:r w:rsidR="00497EFB" w:rsidRPr="00497EFB">
        <w:t xml:space="preserve">it would help </w:t>
      </w:r>
      <w:r w:rsidR="005703B2" w:rsidRPr="00497EFB">
        <w:t xml:space="preserve">cultivate more global awareness, understanding and ownership of </w:t>
      </w:r>
      <w:r w:rsidR="00497EFB" w:rsidRPr="00497EFB">
        <w:t xml:space="preserve">the much needed </w:t>
      </w:r>
      <w:r w:rsidR="005703B2" w:rsidRPr="00497EFB">
        <w:t>SDGs</w:t>
      </w:r>
      <w:r w:rsidR="00497EFB" w:rsidRPr="00497EFB">
        <w:t>.</w:t>
      </w:r>
    </w:p>
    <w:p w:rsidR="0070588B" w:rsidRDefault="0070588B" w:rsidP="00DB79D5">
      <w:pPr>
        <w:pStyle w:val="font7"/>
        <w:spacing w:before="0" w:beforeAutospacing="0" w:after="0" w:afterAutospacing="0"/>
        <w:jc w:val="both"/>
        <w:textAlignment w:val="baseline"/>
      </w:pPr>
    </w:p>
    <w:p w:rsidR="0070588B" w:rsidRDefault="0070588B" w:rsidP="00FD1494">
      <w:pPr>
        <w:pStyle w:val="font7"/>
        <w:spacing w:before="0" w:beforeAutospacing="0" w:after="0" w:afterAutospacing="0"/>
        <w:textAlignment w:val="baseline"/>
      </w:pPr>
    </w:p>
    <w:p w:rsidR="0070588B" w:rsidRPr="001C2B6E" w:rsidRDefault="003066A8" w:rsidP="001C2B6E">
      <w:pPr>
        <w:jc w:val="center"/>
        <w:rPr>
          <w:rFonts w:ascii="Times New Roman" w:eastAsia="Times New Roman" w:hAnsi="Times New Roman" w:cs="Times New Roman"/>
          <w:b/>
          <w:sz w:val="24"/>
          <w:szCs w:val="24"/>
        </w:rPr>
      </w:pPr>
      <w:r w:rsidRPr="001C2B6E">
        <w:rPr>
          <w:rFonts w:ascii="Times New Roman" w:hAnsi="Times New Roman" w:cs="Times New Roman"/>
          <w:b/>
          <w:sz w:val="24"/>
          <w:szCs w:val="24"/>
        </w:rPr>
        <w:t>References</w:t>
      </w:r>
    </w:p>
    <w:p w:rsidR="009B0FB5" w:rsidRPr="003066A8" w:rsidRDefault="009B0FB5" w:rsidP="00E43C24">
      <w:pPr>
        <w:pStyle w:val="font7"/>
        <w:spacing w:before="0" w:beforeAutospacing="0" w:after="0" w:afterAutospacing="0"/>
        <w:jc w:val="center"/>
        <w:textAlignment w:val="baseline"/>
        <w:rPr>
          <w:b/>
        </w:rPr>
      </w:pPr>
    </w:p>
    <w:p w:rsidR="009B0FB5" w:rsidRDefault="009B0FB5" w:rsidP="009B0FB5">
      <w:pPr>
        <w:pStyle w:val="ListParagraph"/>
        <w:numPr>
          <w:ilvl w:val="0"/>
          <w:numId w:val="19"/>
        </w:numPr>
        <w:spacing w:after="240"/>
        <w:rPr>
          <w:rStyle w:val="Hyperlink"/>
          <w:rFonts w:ascii="Times New Roman" w:hAnsi="Times New Roman" w:cs="Times New Roman"/>
          <w:sz w:val="24"/>
          <w:szCs w:val="24"/>
        </w:rPr>
      </w:pPr>
      <w:proofErr w:type="spellStart"/>
      <w:r w:rsidRPr="009B0FB5">
        <w:rPr>
          <w:rFonts w:ascii="Times New Roman" w:hAnsi="Times New Roman" w:cs="Times New Roman"/>
          <w:sz w:val="24"/>
          <w:szCs w:val="24"/>
        </w:rPr>
        <w:t>Blackbaud</w:t>
      </w:r>
      <w:proofErr w:type="spellEnd"/>
      <w:r w:rsidRPr="009B0FB5">
        <w:rPr>
          <w:rFonts w:ascii="Times New Roman" w:hAnsi="Times New Roman" w:cs="Times New Roman"/>
          <w:sz w:val="24"/>
          <w:szCs w:val="24"/>
        </w:rPr>
        <w:t xml:space="preserve"> </w:t>
      </w:r>
      <w:r>
        <w:rPr>
          <w:rFonts w:ascii="Times New Roman" w:hAnsi="Times New Roman" w:cs="Times New Roman"/>
          <w:sz w:val="24"/>
          <w:szCs w:val="24"/>
        </w:rPr>
        <w:t>Inc. (2014). “2014 Annual Charitable Giving Report”</w:t>
      </w:r>
      <w:r w:rsidRPr="009B0FB5">
        <w:rPr>
          <w:rFonts w:ascii="Times New Roman" w:hAnsi="Times New Roman" w:cs="Times New Roman"/>
          <w:sz w:val="24"/>
          <w:szCs w:val="24"/>
        </w:rPr>
        <w:t xml:space="preserve">. </w:t>
      </w:r>
      <w:hyperlink r:id="rId14" w:history="1">
        <w:r w:rsidRPr="009B0FB5">
          <w:rPr>
            <w:rStyle w:val="Hyperlink"/>
            <w:rFonts w:ascii="Times New Roman" w:hAnsi="Times New Roman" w:cs="Times New Roman"/>
            <w:sz w:val="24"/>
            <w:szCs w:val="24"/>
          </w:rPr>
          <w:t>https://www.blackbaud.com/files/corpmar/cgr/how-nonprofit-fundraising-performed-in-2014.pdf</w:t>
        </w:r>
      </w:hyperlink>
    </w:p>
    <w:p w:rsidR="009B0FB5" w:rsidRDefault="009B0FB5" w:rsidP="009B0FB5">
      <w:pPr>
        <w:pStyle w:val="ListParagraph"/>
        <w:numPr>
          <w:ilvl w:val="0"/>
          <w:numId w:val="19"/>
        </w:numPr>
        <w:spacing w:after="240"/>
        <w:rPr>
          <w:rFonts w:ascii="Times New Roman" w:hAnsi="Times New Roman" w:cs="Times New Roman"/>
          <w:sz w:val="24"/>
          <w:szCs w:val="24"/>
        </w:rPr>
      </w:pPr>
      <w:proofErr w:type="spellStart"/>
      <w:r w:rsidRPr="009B0FB5">
        <w:rPr>
          <w:rFonts w:ascii="Times New Roman" w:hAnsi="Times New Roman" w:cs="Times New Roman"/>
          <w:sz w:val="24"/>
          <w:szCs w:val="24"/>
        </w:rPr>
        <w:t>Blackbaud</w:t>
      </w:r>
      <w:proofErr w:type="spellEnd"/>
      <w:r w:rsidRPr="009B0FB5">
        <w:rPr>
          <w:rFonts w:ascii="Times New Roman" w:hAnsi="Times New Roman" w:cs="Times New Roman"/>
          <w:sz w:val="24"/>
          <w:szCs w:val="24"/>
        </w:rPr>
        <w:t xml:space="preserve"> </w:t>
      </w:r>
      <w:r>
        <w:rPr>
          <w:rFonts w:ascii="Times New Roman" w:hAnsi="Times New Roman" w:cs="Times New Roman"/>
          <w:sz w:val="24"/>
          <w:szCs w:val="24"/>
        </w:rPr>
        <w:t xml:space="preserve">Inc. (2013). “2013 Annual </w:t>
      </w:r>
      <w:r w:rsidRPr="009B0FB5">
        <w:rPr>
          <w:rFonts w:ascii="Times New Roman" w:hAnsi="Times New Roman" w:cs="Times New Roman"/>
          <w:sz w:val="24"/>
          <w:szCs w:val="24"/>
        </w:rPr>
        <w:t>Generational Giving Report</w:t>
      </w:r>
      <w:r>
        <w:rPr>
          <w:rFonts w:ascii="Times New Roman" w:hAnsi="Times New Roman" w:cs="Times New Roman"/>
          <w:sz w:val="24"/>
          <w:szCs w:val="24"/>
        </w:rPr>
        <w:t>”</w:t>
      </w:r>
      <w:r w:rsidRPr="009B0FB5">
        <w:rPr>
          <w:rFonts w:ascii="Times New Roman" w:hAnsi="Times New Roman" w:cs="Times New Roman"/>
          <w:sz w:val="24"/>
          <w:szCs w:val="24"/>
        </w:rPr>
        <w:t xml:space="preserve"> </w:t>
      </w:r>
      <w:hyperlink r:id="rId15" w:history="1">
        <w:r w:rsidRPr="009B0FB5">
          <w:rPr>
            <w:rStyle w:val="Hyperlink"/>
            <w:rFonts w:ascii="Times New Roman" w:hAnsi="Times New Roman" w:cs="Times New Roman"/>
            <w:sz w:val="24"/>
            <w:szCs w:val="24"/>
          </w:rPr>
          <w:t>https://www.blackbaud.com/files/resources/downloads/08.13.CORP.NextGenGiving.Tipsheet.pdf</w:t>
        </w:r>
      </w:hyperlink>
    </w:p>
    <w:p w:rsidR="009B0FB5" w:rsidRDefault="009B0FB5" w:rsidP="009B0FB5">
      <w:pPr>
        <w:pStyle w:val="font7"/>
        <w:numPr>
          <w:ilvl w:val="0"/>
          <w:numId w:val="19"/>
        </w:numPr>
        <w:spacing w:after="240" w:afterAutospacing="0"/>
        <w:contextualSpacing/>
        <w:jc w:val="both"/>
        <w:textAlignment w:val="baseline"/>
      </w:pPr>
      <w:proofErr w:type="spellStart"/>
      <w:r>
        <w:t>Devarajan</w:t>
      </w:r>
      <w:proofErr w:type="spellEnd"/>
      <w:r>
        <w:t xml:space="preserve">, S., Miller, M.J. and Swanson, E.V. (2002). “Goals for Development: History, Prospects and Costs”. Washington, DC: World Bank. </w:t>
      </w:r>
    </w:p>
    <w:p w:rsidR="009B0FB5" w:rsidRDefault="009B0FB5" w:rsidP="009B0FB5">
      <w:pPr>
        <w:pStyle w:val="font7"/>
        <w:spacing w:after="240" w:afterAutospacing="0"/>
        <w:ind w:left="720"/>
        <w:contextualSpacing/>
        <w:jc w:val="both"/>
        <w:textAlignment w:val="baseline"/>
      </w:pPr>
    </w:p>
    <w:p w:rsidR="009B0FB5" w:rsidRPr="00DB79D5" w:rsidRDefault="009B0FB5" w:rsidP="009B0FB5">
      <w:pPr>
        <w:pStyle w:val="font7"/>
        <w:numPr>
          <w:ilvl w:val="0"/>
          <w:numId w:val="19"/>
        </w:numPr>
        <w:spacing w:after="240" w:afterAutospacing="0"/>
        <w:jc w:val="both"/>
        <w:textAlignment w:val="baseline"/>
      </w:pPr>
      <w:proofErr w:type="spellStart"/>
      <w:r>
        <w:t>Gajda</w:t>
      </w:r>
      <w:proofErr w:type="spellEnd"/>
      <w:r>
        <w:t>, Oliver and James Walton (2013). “Review of Crowdfunding for Development Initiatives”. Climate, Environment, Infrastructure and Livelihoods Professional Evidence and Applied Knowledge Services Program.</w:t>
      </w:r>
    </w:p>
    <w:p w:rsidR="009B0FB5" w:rsidRDefault="009B0FB5" w:rsidP="009B0FB5">
      <w:pPr>
        <w:pStyle w:val="font7"/>
        <w:numPr>
          <w:ilvl w:val="0"/>
          <w:numId w:val="19"/>
        </w:numPr>
        <w:spacing w:after="240" w:afterAutospacing="0"/>
        <w:jc w:val="both"/>
        <w:textAlignment w:val="baseline"/>
      </w:pPr>
      <w:proofErr w:type="spellStart"/>
      <w:r>
        <w:t>Infodev</w:t>
      </w:r>
      <w:proofErr w:type="spellEnd"/>
      <w:r>
        <w:t xml:space="preserve"> (2014). “Crowdfunding’s potential for the Developing World”. World Bank Group: </w:t>
      </w:r>
      <w:proofErr w:type="spellStart"/>
      <w:r>
        <w:t>InfoDev</w:t>
      </w:r>
      <w:proofErr w:type="spellEnd"/>
    </w:p>
    <w:p w:rsidR="009B0FB5" w:rsidRPr="009B0FB5" w:rsidRDefault="009B0FB5" w:rsidP="009B0FB5">
      <w:pPr>
        <w:pStyle w:val="ListParagraph"/>
        <w:numPr>
          <w:ilvl w:val="0"/>
          <w:numId w:val="19"/>
        </w:numPr>
        <w:spacing w:after="240"/>
        <w:rPr>
          <w:rFonts w:ascii="Times New Roman" w:hAnsi="Times New Roman" w:cs="Times New Roman"/>
          <w:sz w:val="24"/>
          <w:szCs w:val="24"/>
        </w:rPr>
      </w:pPr>
      <w:r w:rsidRPr="009B0FB5">
        <w:rPr>
          <w:rFonts w:ascii="Times New Roman" w:hAnsi="Times New Roman" w:cs="Times New Roman"/>
          <w:sz w:val="24"/>
          <w:szCs w:val="24"/>
        </w:rPr>
        <w:lastRenderedPageBreak/>
        <w:t xml:space="preserve">Marts and Lundy (2015). </w:t>
      </w:r>
      <w:r>
        <w:rPr>
          <w:rFonts w:ascii="Times New Roman" w:hAnsi="Times New Roman" w:cs="Times New Roman"/>
          <w:sz w:val="24"/>
          <w:szCs w:val="24"/>
        </w:rPr>
        <w:t>“</w:t>
      </w:r>
      <w:r w:rsidRPr="009B0FB5">
        <w:rPr>
          <w:rFonts w:ascii="Times New Roman" w:hAnsi="Times New Roman" w:cs="Times New Roman"/>
          <w:sz w:val="24"/>
          <w:szCs w:val="24"/>
        </w:rPr>
        <w:t>The Philanthropy Outlook: 2015 &amp; 2016</w:t>
      </w:r>
      <w:r>
        <w:rPr>
          <w:rFonts w:ascii="Times New Roman" w:hAnsi="Times New Roman" w:cs="Times New Roman"/>
          <w:sz w:val="24"/>
          <w:szCs w:val="24"/>
        </w:rPr>
        <w:t>”</w:t>
      </w:r>
      <w:r w:rsidRPr="009B0FB5">
        <w:rPr>
          <w:rFonts w:ascii="Times New Roman" w:hAnsi="Times New Roman" w:cs="Times New Roman"/>
          <w:sz w:val="24"/>
          <w:szCs w:val="24"/>
        </w:rPr>
        <w:t xml:space="preserve">. </w:t>
      </w:r>
      <w:hyperlink r:id="rId16" w:history="1">
        <w:r w:rsidRPr="009B0FB5">
          <w:rPr>
            <w:rStyle w:val="Hyperlink"/>
            <w:rFonts w:ascii="Times New Roman" w:hAnsi="Times New Roman" w:cs="Times New Roman"/>
            <w:sz w:val="24"/>
            <w:szCs w:val="24"/>
          </w:rPr>
          <w:t>http://martsandlundy.com/sites/default/files/the-philanthropy-outlook.pdf</w:t>
        </w:r>
      </w:hyperlink>
      <w:r w:rsidRPr="009B0FB5">
        <w:rPr>
          <w:rFonts w:ascii="Times New Roman" w:hAnsi="Times New Roman" w:cs="Times New Roman"/>
          <w:sz w:val="24"/>
          <w:szCs w:val="24"/>
        </w:rPr>
        <w:t xml:space="preserve"> </w:t>
      </w:r>
    </w:p>
    <w:p w:rsidR="009B0FB5" w:rsidRDefault="009B0FB5" w:rsidP="009B0FB5">
      <w:pPr>
        <w:pStyle w:val="font7"/>
        <w:numPr>
          <w:ilvl w:val="0"/>
          <w:numId w:val="19"/>
        </w:numPr>
        <w:spacing w:after="240" w:afterAutospacing="0"/>
        <w:jc w:val="both"/>
        <w:textAlignment w:val="baseline"/>
      </w:pPr>
      <w:proofErr w:type="spellStart"/>
      <w:r>
        <w:t>Massolution</w:t>
      </w:r>
      <w:proofErr w:type="spellEnd"/>
      <w:r>
        <w:t xml:space="preserve"> (2013). “2013 Crowdfunding Industry Report”. </w:t>
      </w:r>
    </w:p>
    <w:p w:rsidR="009B0FB5" w:rsidRDefault="009B0FB5" w:rsidP="009B0FB5">
      <w:pPr>
        <w:pStyle w:val="font7"/>
        <w:numPr>
          <w:ilvl w:val="0"/>
          <w:numId w:val="19"/>
        </w:numPr>
        <w:spacing w:after="240" w:afterAutospacing="0"/>
        <w:jc w:val="both"/>
        <w:textAlignment w:val="baseline"/>
      </w:pPr>
      <w:r>
        <w:t>Millennium Project (2005). “Investing in Development: A Practical Plan to Achieve the Millennium Development Goals”. New York: Millennium Project.</w:t>
      </w:r>
    </w:p>
    <w:p w:rsidR="009B0FB5" w:rsidRPr="009B0FB5" w:rsidRDefault="009B0FB5" w:rsidP="009B0FB5">
      <w:pPr>
        <w:pStyle w:val="ListParagraph"/>
        <w:numPr>
          <w:ilvl w:val="0"/>
          <w:numId w:val="19"/>
        </w:numPr>
        <w:spacing w:after="240"/>
        <w:rPr>
          <w:rFonts w:ascii="Times New Roman" w:hAnsi="Times New Roman" w:cs="Times New Roman"/>
          <w:color w:val="0000FF" w:themeColor="hyperlink"/>
          <w:sz w:val="24"/>
          <w:szCs w:val="24"/>
          <w:u w:val="single"/>
        </w:rPr>
      </w:pPr>
      <w:proofErr w:type="spellStart"/>
      <w:r w:rsidRPr="009B0FB5">
        <w:rPr>
          <w:rFonts w:ascii="Times New Roman" w:hAnsi="Times New Roman" w:cs="Times New Roman"/>
          <w:sz w:val="24"/>
          <w:szCs w:val="24"/>
        </w:rPr>
        <w:t>Paypal</w:t>
      </w:r>
      <w:proofErr w:type="spellEnd"/>
      <w:r w:rsidRPr="009B0FB5">
        <w:rPr>
          <w:rFonts w:ascii="Times New Roman" w:hAnsi="Times New Roman" w:cs="Times New Roman"/>
          <w:sz w:val="24"/>
          <w:szCs w:val="24"/>
        </w:rPr>
        <w:t xml:space="preserve"> Giving Fund (2014).</w:t>
      </w:r>
      <w:r w:rsidR="00E9128A">
        <w:rPr>
          <w:rFonts w:ascii="Times New Roman" w:hAnsi="Times New Roman" w:cs="Times New Roman"/>
          <w:sz w:val="24"/>
          <w:szCs w:val="24"/>
        </w:rPr>
        <w:t xml:space="preserve"> “Giving Tuesday 2014”.</w:t>
      </w:r>
      <w:r w:rsidRPr="009B0FB5">
        <w:rPr>
          <w:rFonts w:ascii="Times New Roman" w:hAnsi="Times New Roman" w:cs="Times New Roman"/>
          <w:sz w:val="24"/>
          <w:szCs w:val="24"/>
        </w:rPr>
        <w:t xml:space="preserve"> </w:t>
      </w:r>
      <w:hyperlink r:id="rId17" w:history="1">
        <w:r w:rsidRPr="009B0FB5">
          <w:rPr>
            <w:rStyle w:val="Hyperlink"/>
            <w:rFonts w:ascii="Times New Roman" w:hAnsi="Times New Roman" w:cs="Times New Roman"/>
            <w:sz w:val="24"/>
            <w:szCs w:val="24"/>
          </w:rPr>
          <w:t>https://www.paypalgivingfund.org/whats-new/articles/us_giving-tuesday-2014.html</w:t>
        </w:r>
      </w:hyperlink>
      <w:r w:rsidRPr="009B0FB5">
        <w:rPr>
          <w:rFonts w:ascii="Times New Roman" w:hAnsi="Times New Roman" w:cs="Times New Roman"/>
          <w:sz w:val="24"/>
          <w:szCs w:val="24"/>
        </w:rPr>
        <w:t xml:space="preserve"> </w:t>
      </w:r>
    </w:p>
    <w:p w:rsidR="009B0FB5" w:rsidRDefault="009B0FB5" w:rsidP="009B0FB5">
      <w:pPr>
        <w:pStyle w:val="font7"/>
        <w:numPr>
          <w:ilvl w:val="0"/>
          <w:numId w:val="19"/>
        </w:numPr>
        <w:spacing w:after="240" w:afterAutospacing="0"/>
        <w:jc w:val="both"/>
        <w:textAlignment w:val="baseline"/>
      </w:pPr>
      <w:proofErr w:type="spellStart"/>
      <w:r>
        <w:t>Sedemund</w:t>
      </w:r>
      <w:proofErr w:type="spellEnd"/>
      <w:r>
        <w:t>, Jens (2014). “An Outlook on ODA Graduation in the post-2015 Era”, Executive Advisor to the Chair, OECD Development Assistance Committee.</w:t>
      </w:r>
    </w:p>
    <w:p w:rsidR="009B0FB5" w:rsidRPr="009B0FB5" w:rsidRDefault="009B0FB5" w:rsidP="009B0FB5">
      <w:pPr>
        <w:pStyle w:val="ListParagraph"/>
        <w:numPr>
          <w:ilvl w:val="0"/>
          <w:numId w:val="19"/>
        </w:numPr>
        <w:spacing w:after="240"/>
        <w:rPr>
          <w:rFonts w:ascii="Times New Roman" w:hAnsi="Times New Roman" w:cs="Times New Roman"/>
          <w:sz w:val="24"/>
          <w:szCs w:val="24"/>
        </w:rPr>
      </w:pPr>
      <w:r w:rsidRPr="009B0FB5">
        <w:rPr>
          <w:rFonts w:ascii="Times New Roman" w:hAnsi="Times New Roman" w:cs="Times New Roman"/>
          <w:sz w:val="24"/>
          <w:szCs w:val="24"/>
        </w:rPr>
        <w:t xml:space="preserve">Tabb Group (2015). “US Crowdfunding the making of a market”. </w:t>
      </w:r>
      <w:hyperlink r:id="rId18" w:history="1">
        <w:r w:rsidRPr="009B0FB5">
          <w:rPr>
            <w:rStyle w:val="Hyperlink"/>
            <w:rFonts w:ascii="Times New Roman" w:hAnsi="Times New Roman" w:cs="Times New Roman"/>
            <w:sz w:val="24"/>
            <w:szCs w:val="24"/>
          </w:rPr>
          <w:t>http://www.tabbgroup.com/PublicationDetail.aspx?PublicationID=1467</w:t>
        </w:r>
      </w:hyperlink>
    </w:p>
    <w:p w:rsidR="009B0FB5" w:rsidRDefault="009B0FB5" w:rsidP="009B0FB5">
      <w:pPr>
        <w:pStyle w:val="font7"/>
        <w:numPr>
          <w:ilvl w:val="0"/>
          <w:numId w:val="19"/>
        </w:numPr>
        <w:spacing w:after="240" w:afterAutospacing="0"/>
        <w:jc w:val="both"/>
        <w:textAlignment w:val="baseline"/>
      </w:pPr>
      <w:r>
        <w:t xml:space="preserve">United Nations Conference on Trade and Development (2014). “World Investment Report 2014: Investing in the SDGs: An Action Plan.” </w:t>
      </w:r>
    </w:p>
    <w:p w:rsidR="009B0FB5" w:rsidRDefault="009B0FB5" w:rsidP="009B0FB5">
      <w:pPr>
        <w:pStyle w:val="font7"/>
        <w:numPr>
          <w:ilvl w:val="0"/>
          <w:numId w:val="19"/>
        </w:numPr>
        <w:spacing w:after="240" w:afterAutospacing="0"/>
        <w:jc w:val="both"/>
        <w:textAlignment w:val="baseline"/>
      </w:pPr>
      <w:r>
        <w:t xml:space="preserve">United Nations Integrated Implementation Framework (2013). “2013 </w:t>
      </w:r>
      <w:r w:rsidRPr="007721FC">
        <w:t>MDG Gap Tas</w:t>
      </w:r>
      <w:r>
        <w:t xml:space="preserve">k Force Report”. </w:t>
      </w:r>
      <w:hyperlink r:id="rId19" w:history="1">
        <w:r w:rsidRPr="00FC6509">
          <w:rPr>
            <w:rStyle w:val="Hyperlink"/>
          </w:rPr>
          <w:t>http://iif.un.org/content/official-development-assistance</w:t>
        </w:r>
      </w:hyperlink>
    </w:p>
    <w:p w:rsidR="009B0FB5" w:rsidRDefault="009B0FB5" w:rsidP="009B0FB5">
      <w:pPr>
        <w:pStyle w:val="font7"/>
        <w:numPr>
          <w:ilvl w:val="0"/>
          <w:numId w:val="19"/>
        </w:numPr>
        <w:spacing w:after="240" w:afterAutospacing="0"/>
        <w:jc w:val="both"/>
        <w:textAlignment w:val="baseline"/>
      </w:pPr>
      <w:r>
        <w:t>United Nations Millennium Development Project (2007). Press Release: “</w:t>
      </w:r>
      <w:r w:rsidRPr="007721FC">
        <w:t>Why 0.7% matters for the Millennium Development Goals</w:t>
      </w:r>
      <w:r>
        <w:t xml:space="preserve">” </w:t>
      </w:r>
      <w:hyperlink r:id="rId20" w:history="1">
        <w:r w:rsidRPr="00691FC7">
          <w:rPr>
            <w:rStyle w:val="Hyperlink"/>
          </w:rPr>
          <w:t>http://www.unmillenniumproject.org/press/07.htm</w:t>
        </w:r>
      </w:hyperlink>
      <w:r>
        <w:t xml:space="preserve"> </w:t>
      </w:r>
    </w:p>
    <w:p w:rsidR="009B0FB5" w:rsidRPr="009B0FB5" w:rsidRDefault="009B0FB5" w:rsidP="009B0FB5">
      <w:pPr>
        <w:pStyle w:val="ListParagraph"/>
        <w:numPr>
          <w:ilvl w:val="0"/>
          <w:numId w:val="19"/>
        </w:numPr>
        <w:spacing w:after="240"/>
        <w:rPr>
          <w:rFonts w:ascii="Times New Roman" w:hAnsi="Times New Roman" w:cs="Times New Roman"/>
          <w:sz w:val="24"/>
          <w:szCs w:val="24"/>
        </w:rPr>
      </w:pPr>
      <w:r w:rsidRPr="009B0FB5">
        <w:rPr>
          <w:rFonts w:ascii="Times New Roman" w:hAnsi="Times New Roman" w:cs="Times New Roman"/>
          <w:sz w:val="24"/>
          <w:szCs w:val="24"/>
        </w:rPr>
        <w:t xml:space="preserve">World Bank Green Bonds (2015). </w:t>
      </w:r>
      <w:hyperlink r:id="rId21" w:history="1">
        <w:r w:rsidRPr="009B0FB5">
          <w:rPr>
            <w:rStyle w:val="Hyperlink"/>
            <w:rFonts w:ascii="Times New Roman" w:hAnsi="Times New Roman" w:cs="Times New Roman"/>
            <w:sz w:val="24"/>
            <w:szCs w:val="24"/>
          </w:rPr>
          <w:t>http://treasury.worldbank.org/cmd/htm/WorldBankGreenBonds.html</w:t>
        </w:r>
      </w:hyperlink>
    </w:p>
    <w:p w:rsidR="009B0FB5" w:rsidRDefault="009B0FB5" w:rsidP="009B0FB5">
      <w:pPr>
        <w:pStyle w:val="font7"/>
        <w:numPr>
          <w:ilvl w:val="0"/>
          <w:numId w:val="19"/>
        </w:numPr>
        <w:spacing w:after="240" w:afterAutospacing="0"/>
        <w:jc w:val="both"/>
        <w:textAlignment w:val="baseline"/>
      </w:pPr>
      <w:r>
        <w:t>World Bank Operations Manual (2015). Operations Policy and Country Services Division, World Bank Group: Washington, DC</w:t>
      </w:r>
    </w:p>
    <w:p w:rsidR="009B0FB5" w:rsidRDefault="009B0FB5" w:rsidP="009B0FB5">
      <w:pPr>
        <w:pStyle w:val="font7"/>
        <w:numPr>
          <w:ilvl w:val="0"/>
          <w:numId w:val="19"/>
        </w:numPr>
        <w:spacing w:after="240" w:afterAutospacing="0"/>
        <w:jc w:val="both"/>
        <w:textAlignment w:val="baseline"/>
        <w:rPr>
          <w:rStyle w:val="Hyperlink"/>
        </w:rPr>
      </w:pPr>
      <w:r>
        <w:t xml:space="preserve">World Bank Operations Policy and Country Services (2011). “A New Instrument to Advance Development Effectiveness: Program for Results Lending”. February 23, 2014. </w:t>
      </w:r>
      <w:hyperlink r:id="rId22" w:history="1">
        <w:r w:rsidRPr="003C5AD8">
          <w:rPr>
            <w:rStyle w:val="Hyperlink"/>
          </w:rPr>
          <w:t>http://siteresources.worldbank.org/EXTRESLENDING/Resources/Program-for-Results_CN_2-23-2011_SECPO_final.pdf</w:t>
        </w:r>
      </w:hyperlink>
    </w:p>
    <w:p w:rsidR="009B0FB5" w:rsidRPr="009B0FB5" w:rsidRDefault="009B0FB5" w:rsidP="009B0FB5">
      <w:pPr>
        <w:pStyle w:val="font7"/>
        <w:numPr>
          <w:ilvl w:val="0"/>
          <w:numId w:val="19"/>
        </w:numPr>
        <w:spacing w:after="240" w:afterAutospacing="0"/>
        <w:jc w:val="both"/>
        <w:textAlignment w:val="baseline"/>
      </w:pPr>
      <w:r w:rsidRPr="009B0FB5">
        <w:t xml:space="preserve">World Bank Operations Policy and Country Services (2014). “Program-for-Results: An Update”. </w:t>
      </w:r>
      <w:hyperlink r:id="rId23" w:history="1">
        <w:r w:rsidRPr="009B0FB5">
          <w:rPr>
            <w:rStyle w:val="Hyperlink"/>
          </w:rPr>
          <w:t>http://siteresources.worldbank.org/PROJECTS/Resources/40940-1393966271292/Annual_meetings_October_8_2014_final.pdf</w:t>
        </w:r>
      </w:hyperlink>
      <w:r w:rsidRPr="009B0FB5">
        <w:t xml:space="preserve"> </w:t>
      </w:r>
    </w:p>
    <w:p w:rsidR="009B0FB5" w:rsidRPr="009B0FB5" w:rsidRDefault="009B0FB5" w:rsidP="009B0FB5">
      <w:pPr>
        <w:pStyle w:val="ListParagraph"/>
        <w:numPr>
          <w:ilvl w:val="0"/>
          <w:numId w:val="19"/>
        </w:numPr>
        <w:spacing w:after="240"/>
        <w:rPr>
          <w:rFonts w:ascii="Times New Roman" w:hAnsi="Times New Roman" w:cs="Times New Roman"/>
          <w:sz w:val="24"/>
          <w:szCs w:val="24"/>
        </w:rPr>
      </w:pPr>
      <w:r w:rsidRPr="009B0FB5">
        <w:rPr>
          <w:rFonts w:ascii="Times New Roman" w:hAnsi="Times New Roman" w:cs="Times New Roman"/>
          <w:sz w:val="24"/>
          <w:szCs w:val="24"/>
        </w:rPr>
        <w:t xml:space="preserve">World Bank Treasury (2015). </w:t>
      </w:r>
      <w:hyperlink r:id="rId24" w:history="1">
        <w:r w:rsidRPr="009B0FB5">
          <w:rPr>
            <w:rStyle w:val="Hyperlink"/>
            <w:rFonts w:ascii="Times New Roman" w:hAnsi="Times New Roman" w:cs="Times New Roman"/>
            <w:sz w:val="24"/>
            <w:szCs w:val="24"/>
          </w:rPr>
          <w:t>http://Treasury.worldbank.org</w:t>
        </w:r>
      </w:hyperlink>
    </w:p>
    <w:sectPr w:rsidR="009B0FB5" w:rsidRPr="009B0FB5">
      <w:head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362" w:rsidRDefault="00673362" w:rsidP="00D05A22">
      <w:pPr>
        <w:spacing w:after="0" w:line="240" w:lineRule="auto"/>
      </w:pPr>
      <w:r>
        <w:separator/>
      </w:r>
    </w:p>
  </w:endnote>
  <w:endnote w:type="continuationSeparator" w:id="0">
    <w:p w:rsidR="00673362" w:rsidRDefault="00673362" w:rsidP="00D05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362" w:rsidRDefault="00673362" w:rsidP="00D05A22">
      <w:pPr>
        <w:spacing w:after="0" w:line="240" w:lineRule="auto"/>
      </w:pPr>
      <w:r>
        <w:separator/>
      </w:r>
    </w:p>
  </w:footnote>
  <w:footnote w:type="continuationSeparator" w:id="0">
    <w:p w:rsidR="00673362" w:rsidRDefault="00673362" w:rsidP="00D05A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362" w:rsidRDefault="00673362" w:rsidP="005E5CF8">
    <w:pPr>
      <w:pStyle w:val="Header"/>
      <w:jc w:val="center"/>
    </w:pPr>
    <w:r>
      <w:t>FINAL ROUND SUBMISSION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B2319"/>
    <w:multiLevelType w:val="hybridMultilevel"/>
    <w:tmpl w:val="ACD86970"/>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53E80"/>
    <w:multiLevelType w:val="hybridMultilevel"/>
    <w:tmpl w:val="839C901C"/>
    <w:lvl w:ilvl="0" w:tplc="E488D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477EE0"/>
    <w:multiLevelType w:val="hybridMultilevel"/>
    <w:tmpl w:val="273EF15A"/>
    <w:lvl w:ilvl="0" w:tplc="C24C76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6B5A4E"/>
    <w:multiLevelType w:val="hybridMultilevel"/>
    <w:tmpl w:val="51C44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E33797"/>
    <w:multiLevelType w:val="hybridMultilevel"/>
    <w:tmpl w:val="9CB8B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F253D42"/>
    <w:multiLevelType w:val="hybridMultilevel"/>
    <w:tmpl w:val="2F96D332"/>
    <w:lvl w:ilvl="0" w:tplc="CFC2D612">
      <w:start w:val="1"/>
      <w:numFmt w:val="decimal"/>
      <w:lvlText w:val="%1."/>
      <w:lvlJc w:val="left"/>
      <w:pPr>
        <w:ind w:left="810" w:hanging="360"/>
      </w:pPr>
      <w:rPr>
        <w:rFonts w:hint="default"/>
        <w:b w:val="0"/>
        <w:bCs/>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nsid w:val="19D0099F"/>
    <w:multiLevelType w:val="hybridMultilevel"/>
    <w:tmpl w:val="6F1C28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846ABF"/>
    <w:multiLevelType w:val="hybridMultilevel"/>
    <w:tmpl w:val="0004E6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A30FC4"/>
    <w:multiLevelType w:val="hybridMultilevel"/>
    <w:tmpl w:val="91BC3DAA"/>
    <w:lvl w:ilvl="0" w:tplc="865CF7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6C7422"/>
    <w:multiLevelType w:val="hybridMultilevel"/>
    <w:tmpl w:val="005868E4"/>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3A4380"/>
    <w:multiLevelType w:val="hybridMultilevel"/>
    <w:tmpl w:val="40FC60A8"/>
    <w:lvl w:ilvl="0" w:tplc="81F07726">
      <w:start w:val="1"/>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nsid w:val="355421DB"/>
    <w:multiLevelType w:val="hybridMultilevel"/>
    <w:tmpl w:val="8DEE4B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F17BE9"/>
    <w:multiLevelType w:val="hybridMultilevel"/>
    <w:tmpl w:val="ADD8C564"/>
    <w:lvl w:ilvl="0" w:tplc="EC86955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5D1268"/>
    <w:multiLevelType w:val="hybridMultilevel"/>
    <w:tmpl w:val="B48275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D8692E"/>
    <w:multiLevelType w:val="hybridMultilevel"/>
    <w:tmpl w:val="8900308A"/>
    <w:lvl w:ilvl="0" w:tplc="A9B4EB5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8877B1"/>
    <w:multiLevelType w:val="hybridMultilevel"/>
    <w:tmpl w:val="35B2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A72FE2"/>
    <w:multiLevelType w:val="hybridMultilevel"/>
    <w:tmpl w:val="3918B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2B1629"/>
    <w:multiLevelType w:val="hybridMultilevel"/>
    <w:tmpl w:val="ED649D06"/>
    <w:lvl w:ilvl="0" w:tplc="0A524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5F3503"/>
    <w:multiLevelType w:val="hybridMultilevel"/>
    <w:tmpl w:val="C0F06304"/>
    <w:lvl w:ilvl="0" w:tplc="0409000F">
      <w:start w:val="1"/>
      <w:numFmt w:val="decimal"/>
      <w:lvlText w:val="%1."/>
      <w:lvlJc w:val="left"/>
      <w:pPr>
        <w:ind w:left="720" w:hanging="360"/>
      </w:pPr>
      <w:rPr>
        <w:rFonts w:hint="default"/>
      </w:rPr>
    </w:lvl>
    <w:lvl w:ilvl="1" w:tplc="EE5CEDE2">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D72E62"/>
    <w:multiLevelType w:val="hybridMultilevel"/>
    <w:tmpl w:val="36549B2A"/>
    <w:lvl w:ilvl="0" w:tplc="CFC2D612">
      <w:start w:val="1"/>
      <w:numFmt w:val="decimal"/>
      <w:lvlText w:val="%1."/>
      <w:lvlJc w:val="left"/>
      <w:pPr>
        <w:ind w:left="81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817BDC"/>
    <w:multiLevelType w:val="hybridMultilevel"/>
    <w:tmpl w:val="52DE9A40"/>
    <w:lvl w:ilvl="0" w:tplc="EB10562E">
      <w:start w:val="1"/>
      <w:numFmt w:val="lowerRoman"/>
      <w:lvlText w:val="%1."/>
      <w:lvlJc w:val="left"/>
      <w:pPr>
        <w:ind w:left="1080" w:hanging="720"/>
      </w:pPr>
      <w:rPr>
        <w:rFonts w:hint="default"/>
      </w:rPr>
    </w:lvl>
    <w:lvl w:ilvl="1" w:tplc="01E0507A">
      <w:start w:val="1"/>
      <w:numFmt w:val="lowerLetter"/>
      <w:lvlText w:val="%2."/>
      <w:lvlJc w:val="left"/>
      <w:pPr>
        <w:ind w:left="1548" w:hanging="46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C60475"/>
    <w:multiLevelType w:val="hybridMultilevel"/>
    <w:tmpl w:val="79A4F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1576D3"/>
    <w:multiLevelType w:val="hybridMultilevel"/>
    <w:tmpl w:val="54B6517C"/>
    <w:lvl w:ilvl="0" w:tplc="81F07726">
      <w:start w:val="1"/>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D697DC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7E166571"/>
    <w:multiLevelType w:val="hybridMultilevel"/>
    <w:tmpl w:val="53B0EC24"/>
    <w:lvl w:ilvl="0" w:tplc="D4881D7A">
      <w:start w:val="1"/>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nsid w:val="7E9C002B"/>
    <w:multiLevelType w:val="hybridMultilevel"/>
    <w:tmpl w:val="0F4AD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0"/>
  </w:num>
  <w:num w:numId="3">
    <w:abstractNumId w:val="3"/>
  </w:num>
  <w:num w:numId="4">
    <w:abstractNumId w:val="18"/>
  </w:num>
  <w:num w:numId="5">
    <w:abstractNumId w:val="15"/>
  </w:num>
  <w:num w:numId="6">
    <w:abstractNumId w:val="16"/>
  </w:num>
  <w:num w:numId="7">
    <w:abstractNumId w:val="11"/>
  </w:num>
  <w:num w:numId="8">
    <w:abstractNumId w:val="24"/>
  </w:num>
  <w:num w:numId="9">
    <w:abstractNumId w:val="10"/>
  </w:num>
  <w:num w:numId="10">
    <w:abstractNumId w:val="7"/>
  </w:num>
  <w:num w:numId="11">
    <w:abstractNumId w:val="22"/>
  </w:num>
  <w:num w:numId="12">
    <w:abstractNumId w:val="8"/>
  </w:num>
  <w:num w:numId="13">
    <w:abstractNumId w:val="5"/>
  </w:num>
  <w:num w:numId="14">
    <w:abstractNumId w:val="19"/>
  </w:num>
  <w:num w:numId="15">
    <w:abstractNumId w:val="17"/>
  </w:num>
  <w:num w:numId="16">
    <w:abstractNumId w:val="6"/>
  </w:num>
  <w:num w:numId="17">
    <w:abstractNumId w:val="0"/>
  </w:num>
  <w:num w:numId="18">
    <w:abstractNumId w:val="4"/>
  </w:num>
  <w:num w:numId="19">
    <w:abstractNumId w:val="14"/>
  </w:num>
  <w:num w:numId="20">
    <w:abstractNumId w:val="23"/>
  </w:num>
  <w:num w:numId="21">
    <w:abstractNumId w:val="13"/>
  </w:num>
  <w:num w:numId="22">
    <w:abstractNumId w:val="25"/>
  </w:num>
  <w:num w:numId="23">
    <w:abstractNumId w:val="1"/>
  </w:num>
  <w:num w:numId="24">
    <w:abstractNumId w:val="2"/>
  </w:num>
  <w:num w:numId="25">
    <w:abstractNumId w:val="1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1D9"/>
    <w:rsid w:val="000009BD"/>
    <w:rsid w:val="000055E1"/>
    <w:rsid w:val="000111B6"/>
    <w:rsid w:val="00013113"/>
    <w:rsid w:val="00021E81"/>
    <w:rsid w:val="000248BE"/>
    <w:rsid w:val="000313D9"/>
    <w:rsid w:val="000414E2"/>
    <w:rsid w:val="00042FA5"/>
    <w:rsid w:val="00050258"/>
    <w:rsid w:val="00050F52"/>
    <w:rsid w:val="00054D65"/>
    <w:rsid w:val="00070BB2"/>
    <w:rsid w:val="000759D9"/>
    <w:rsid w:val="0007608B"/>
    <w:rsid w:val="00077860"/>
    <w:rsid w:val="0008126B"/>
    <w:rsid w:val="00086B3D"/>
    <w:rsid w:val="0009465A"/>
    <w:rsid w:val="000A3A80"/>
    <w:rsid w:val="000D6894"/>
    <w:rsid w:val="000E16E9"/>
    <w:rsid w:val="000E35D2"/>
    <w:rsid w:val="000E4198"/>
    <w:rsid w:val="00104A20"/>
    <w:rsid w:val="0011675D"/>
    <w:rsid w:val="00116E44"/>
    <w:rsid w:val="00141E06"/>
    <w:rsid w:val="00145492"/>
    <w:rsid w:val="001473FD"/>
    <w:rsid w:val="00151AD2"/>
    <w:rsid w:val="001643CC"/>
    <w:rsid w:val="00164DB7"/>
    <w:rsid w:val="001753D8"/>
    <w:rsid w:val="00176D2F"/>
    <w:rsid w:val="0018211C"/>
    <w:rsid w:val="00197E60"/>
    <w:rsid w:val="001A25B1"/>
    <w:rsid w:val="001B5746"/>
    <w:rsid w:val="001B6A5C"/>
    <w:rsid w:val="001B6B5B"/>
    <w:rsid w:val="001B6F6D"/>
    <w:rsid w:val="001B7A91"/>
    <w:rsid w:val="001C1701"/>
    <w:rsid w:val="001C279E"/>
    <w:rsid w:val="001C2B6E"/>
    <w:rsid w:val="001D3009"/>
    <w:rsid w:val="001E6A63"/>
    <w:rsid w:val="001F15C8"/>
    <w:rsid w:val="001F7E00"/>
    <w:rsid w:val="002031F6"/>
    <w:rsid w:val="0020533A"/>
    <w:rsid w:val="00216977"/>
    <w:rsid w:val="00223F3F"/>
    <w:rsid w:val="002362F8"/>
    <w:rsid w:val="00245392"/>
    <w:rsid w:val="00255B63"/>
    <w:rsid w:val="002632EB"/>
    <w:rsid w:val="00284967"/>
    <w:rsid w:val="00287A59"/>
    <w:rsid w:val="002A10D8"/>
    <w:rsid w:val="002A40C5"/>
    <w:rsid w:val="002C06B7"/>
    <w:rsid w:val="002C4849"/>
    <w:rsid w:val="002C50E2"/>
    <w:rsid w:val="002D12B1"/>
    <w:rsid w:val="002D27BB"/>
    <w:rsid w:val="002D4874"/>
    <w:rsid w:val="002E01D9"/>
    <w:rsid w:val="002E4EB2"/>
    <w:rsid w:val="002E789C"/>
    <w:rsid w:val="002F208B"/>
    <w:rsid w:val="003008D0"/>
    <w:rsid w:val="00301DCF"/>
    <w:rsid w:val="003066A8"/>
    <w:rsid w:val="00306B63"/>
    <w:rsid w:val="00307239"/>
    <w:rsid w:val="00325B66"/>
    <w:rsid w:val="0034099F"/>
    <w:rsid w:val="003455E3"/>
    <w:rsid w:val="00355712"/>
    <w:rsid w:val="00357D58"/>
    <w:rsid w:val="00360450"/>
    <w:rsid w:val="003617E8"/>
    <w:rsid w:val="00383BAF"/>
    <w:rsid w:val="0039077B"/>
    <w:rsid w:val="00392B78"/>
    <w:rsid w:val="00392D7D"/>
    <w:rsid w:val="003B0565"/>
    <w:rsid w:val="003D0582"/>
    <w:rsid w:val="003D3AA9"/>
    <w:rsid w:val="003D669E"/>
    <w:rsid w:val="003E3C6A"/>
    <w:rsid w:val="003E522B"/>
    <w:rsid w:val="003F79AE"/>
    <w:rsid w:val="004036D1"/>
    <w:rsid w:val="00404584"/>
    <w:rsid w:val="004053AA"/>
    <w:rsid w:val="00406142"/>
    <w:rsid w:val="0040740D"/>
    <w:rsid w:val="00415980"/>
    <w:rsid w:val="00430FC3"/>
    <w:rsid w:val="004312D7"/>
    <w:rsid w:val="0043695C"/>
    <w:rsid w:val="00441C52"/>
    <w:rsid w:val="00462A6B"/>
    <w:rsid w:val="0048366C"/>
    <w:rsid w:val="00483F50"/>
    <w:rsid w:val="0048414C"/>
    <w:rsid w:val="00484267"/>
    <w:rsid w:val="00484D77"/>
    <w:rsid w:val="00495097"/>
    <w:rsid w:val="00497EFB"/>
    <w:rsid w:val="004B4233"/>
    <w:rsid w:val="004C07E1"/>
    <w:rsid w:val="004C3CA5"/>
    <w:rsid w:val="004D3E5E"/>
    <w:rsid w:val="004F2686"/>
    <w:rsid w:val="0050123F"/>
    <w:rsid w:val="00506398"/>
    <w:rsid w:val="00511400"/>
    <w:rsid w:val="00515B2F"/>
    <w:rsid w:val="005203E3"/>
    <w:rsid w:val="00521BC5"/>
    <w:rsid w:val="00522D3B"/>
    <w:rsid w:val="00523A89"/>
    <w:rsid w:val="00527827"/>
    <w:rsid w:val="00527ED0"/>
    <w:rsid w:val="0053049B"/>
    <w:rsid w:val="00531681"/>
    <w:rsid w:val="00531F15"/>
    <w:rsid w:val="00541802"/>
    <w:rsid w:val="00541DFA"/>
    <w:rsid w:val="0056249B"/>
    <w:rsid w:val="0056639B"/>
    <w:rsid w:val="005703B2"/>
    <w:rsid w:val="00570B19"/>
    <w:rsid w:val="00571DF8"/>
    <w:rsid w:val="00585669"/>
    <w:rsid w:val="005A007C"/>
    <w:rsid w:val="005B5903"/>
    <w:rsid w:val="005B79D8"/>
    <w:rsid w:val="005D0F30"/>
    <w:rsid w:val="005E369A"/>
    <w:rsid w:val="005E4283"/>
    <w:rsid w:val="005E5CF8"/>
    <w:rsid w:val="005F6360"/>
    <w:rsid w:val="00601BC0"/>
    <w:rsid w:val="00606272"/>
    <w:rsid w:val="0060712C"/>
    <w:rsid w:val="00612217"/>
    <w:rsid w:val="0062354F"/>
    <w:rsid w:val="0062666B"/>
    <w:rsid w:val="00637399"/>
    <w:rsid w:val="0064011E"/>
    <w:rsid w:val="00643B8C"/>
    <w:rsid w:val="00646612"/>
    <w:rsid w:val="00660014"/>
    <w:rsid w:val="00665D26"/>
    <w:rsid w:val="00671A18"/>
    <w:rsid w:val="00673362"/>
    <w:rsid w:val="006812C2"/>
    <w:rsid w:val="00697484"/>
    <w:rsid w:val="006A7326"/>
    <w:rsid w:val="006B4B8F"/>
    <w:rsid w:val="006B4D37"/>
    <w:rsid w:val="006B52CC"/>
    <w:rsid w:val="006B7F53"/>
    <w:rsid w:val="006C23D9"/>
    <w:rsid w:val="006D578F"/>
    <w:rsid w:val="006E0788"/>
    <w:rsid w:val="006E0A94"/>
    <w:rsid w:val="006F2591"/>
    <w:rsid w:val="0070002F"/>
    <w:rsid w:val="00703A99"/>
    <w:rsid w:val="0070588B"/>
    <w:rsid w:val="0070752A"/>
    <w:rsid w:val="00714659"/>
    <w:rsid w:val="00722BEE"/>
    <w:rsid w:val="007345D7"/>
    <w:rsid w:val="0073773F"/>
    <w:rsid w:val="00737796"/>
    <w:rsid w:val="00745343"/>
    <w:rsid w:val="007524E1"/>
    <w:rsid w:val="007549A8"/>
    <w:rsid w:val="00763DB2"/>
    <w:rsid w:val="00764ACE"/>
    <w:rsid w:val="00764FF6"/>
    <w:rsid w:val="007656D5"/>
    <w:rsid w:val="00770482"/>
    <w:rsid w:val="00771DFE"/>
    <w:rsid w:val="007721FC"/>
    <w:rsid w:val="00772BDC"/>
    <w:rsid w:val="00772DEC"/>
    <w:rsid w:val="00782396"/>
    <w:rsid w:val="00787E0A"/>
    <w:rsid w:val="00796851"/>
    <w:rsid w:val="007A3FA8"/>
    <w:rsid w:val="007A6CE6"/>
    <w:rsid w:val="007B01C2"/>
    <w:rsid w:val="007B3C7A"/>
    <w:rsid w:val="007B6BB4"/>
    <w:rsid w:val="007D33F5"/>
    <w:rsid w:val="007D5D36"/>
    <w:rsid w:val="007D6492"/>
    <w:rsid w:val="007F6A46"/>
    <w:rsid w:val="00801C5A"/>
    <w:rsid w:val="008237F1"/>
    <w:rsid w:val="008266E9"/>
    <w:rsid w:val="0083054D"/>
    <w:rsid w:val="00833141"/>
    <w:rsid w:val="00834691"/>
    <w:rsid w:val="00840065"/>
    <w:rsid w:val="008418E6"/>
    <w:rsid w:val="00844596"/>
    <w:rsid w:val="008467AA"/>
    <w:rsid w:val="0084729F"/>
    <w:rsid w:val="008575BB"/>
    <w:rsid w:val="0086145C"/>
    <w:rsid w:val="0086404D"/>
    <w:rsid w:val="00865A21"/>
    <w:rsid w:val="00865BA7"/>
    <w:rsid w:val="0086787C"/>
    <w:rsid w:val="008720E6"/>
    <w:rsid w:val="00884EC2"/>
    <w:rsid w:val="008910F6"/>
    <w:rsid w:val="0089261B"/>
    <w:rsid w:val="00896CA6"/>
    <w:rsid w:val="00896E29"/>
    <w:rsid w:val="008A0BD0"/>
    <w:rsid w:val="008A7706"/>
    <w:rsid w:val="008B1A81"/>
    <w:rsid w:val="008B29C2"/>
    <w:rsid w:val="008B5616"/>
    <w:rsid w:val="008C10EF"/>
    <w:rsid w:val="008C7F6C"/>
    <w:rsid w:val="008D5066"/>
    <w:rsid w:val="008E0492"/>
    <w:rsid w:val="008E1017"/>
    <w:rsid w:val="008E313E"/>
    <w:rsid w:val="008E62DE"/>
    <w:rsid w:val="008E684A"/>
    <w:rsid w:val="008F6567"/>
    <w:rsid w:val="009124C0"/>
    <w:rsid w:val="009166B1"/>
    <w:rsid w:val="00920DB5"/>
    <w:rsid w:val="00922A02"/>
    <w:rsid w:val="00923847"/>
    <w:rsid w:val="00927F94"/>
    <w:rsid w:val="00937F44"/>
    <w:rsid w:val="00940636"/>
    <w:rsid w:val="00945738"/>
    <w:rsid w:val="00946024"/>
    <w:rsid w:val="00975984"/>
    <w:rsid w:val="00985204"/>
    <w:rsid w:val="00987C68"/>
    <w:rsid w:val="00987E1D"/>
    <w:rsid w:val="009977BA"/>
    <w:rsid w:val="009A0396"/>
    <w:rsid w:val="009B0FB5"/>
    <w:rsid w:val="009B3067"/>
    <w:rsid w:val="009B580D"/>
    <w:rsid w:val="009B6109"/>
    <w:rsid w:val="009C6EDA"/>
    <w:rsid w:val="009D7679"/>
    <w:rsid w:val="009E204E"/>
    <w:rsid w:val="009F675F"/>
    <w:rsid w:val="00A01E46"/>
    <w:rsid w:val="00A062C9"/>
    <w:rsid w:val="00A16E76"/>
    <w:rsid w:val="00A17A8F"/>
    <w:rsid w:val="00A219F1"/>
    <w:rsid w:val="00A3323D"/>
    <w:rsid w:val="00A379E8"/>
    <w:rsid w:val="00A47A1C"/>
    <w:rsid w:val="00A564F8"/>
    <w:rsid w:val="00A5731E"/>
    <w:rsid w:val="00A57B77"/>
    <w:rsid w:val="00A615C7"/>
    <w:rsid w:val="00A63A31"/>
    <w:rsid w:val="00A64550"/>
    <w:rsid w:val="00A711B8"/>
    <w:rsid w:val="00A775C2"/>
    <w:rsid w:val="00A812CC"/>
    <w:rsid w:val="00A84F46"/>
    <w:rsid w:val="00A85607"/>
    <w:rsid w:val="00A942AD"/>
    <w:rsid w:val="00AA37F2"/>
    <w:rsid w:val="00AA56FD"/>
    <w:rsid w:val="00AB3286"/>
    <w:rsid w:val="00AB77D6"/>
    <w:rsid w:val="00AD563A"/>
    <w:rsid w:val="00AE2600"/>
    <w:rsid w:val="00AF0E5E"/>
    <w:rsid w:val="00B13F46"/>
    <w:rsid w:val="00B219F3"/>
    <w:rsid w:val="00B24766"/>
    <w:rsid w:val="00B34D7F"/>
    <w:rsid w:val="00B42123"/>
    <w:rsid w:val="00B472A3"/>
    <w:rsid w:val="00B47419"/>
    <w:rsid w:val="00B47822"/>
    <w:rsid w:val="00B5710E"/>
    <w:rsid w:val="00B57BA4"/>
    <w:rsid w:val="00B610F5"/>
    <w:rsid w:val="00B75F80"/>
    <w:rsid w:val="00B77CFD"/>
    <w:rsid w:val="00B80B08"/>
    <w:rsid w:val="00B8167A"/>
    <w:rsid w:val="00B876F7"/>
    <w:rsid w:val="00B87ABE"/>
    <w:rsid w:val="00BA7012"/>
    <w:rsid w:val="00BC4849"/>
    <w:rsid w:val="00BC7D31"/>
    <w:rsid w:val="00BD133D"/>
    <w:rsid w:val="00BD1656"/>
    <w:rsid w:val="00BD2DE2"/>
    <w:rsid w:val="00BD3E8F"/>
    <w:rsid w:val="00BD5FEC"/>
    <w:rsid w:val="00BD7DDA"/>
    <w:rsid w:val="00BE3058"/>
    <w:rsid w:val="00BE3148"/>
    <w:rsid w:val="00BE6E3A"/>
    <w:rsid w:val="00BF4390"/>
    <w:rsid w:val="00C060E5"/>
    <w:rsid w:val="00C06386"/>
    <w:rsid w:val="00C114F9"/>
    <w:rsid w:val="00C11832"/>
    <w:rsid w:val="00C13220"/>
    <w:rsid w:val="00C133B0"/>
    <w:rsid w:val="00C20D6D"/>
    <w:rsid w:val="00C23FC7"/>
    <w:rsid w:val="00C44AAF"/>
    <w:rsid w:val="00C4682C"/>
    <w:rsid w:val="00C507D6"/>
    <w:rsid w:val="00C60374"/>
    <w:rsid w:val="00C611B4"/>
    <w:rsid w:val="00C66715"/>
    <w:rsid w:val="00C70934"/>
    <w:rsid w:val="00C739FC"/>
    <w:rsid w:val="00C75F7A"/>
    <w:rsid w:val="00C872F0"/>
    <w:rsid w:val="00C87347"/>
    <w:rsid w:val="00C910C2"/>
    <w:rsid w:val="00CA0C89"/>
    <w:rsid w:val="00CA7554"/>
    <w:rsid w:val="00CB6184"/>
    <w:rsid w:val="00CB77F8"/>
    <w:rsid w:val="00CC12FB"/>
    <w:rsid w:val="00CC1965"/>
    <w:rsid w:val="00CE404C"/>
    <w:rsid w:val="00CE6A9F"/>
    <w:rsid w:val="00D00E3E"/>
    <w:rsid w:val="00D04C0F"/>
    <w:rsid w:val="00D05A22"/>
    <w:rsid w:val="00D11144"/>
    <w:rsid w:val="00D2256A"/>
    <w:rsid w:val="00D338DD"/>
    <w:rsid w:val="00D35379"/>
    <w:rsid w:val="00D506E2"/>
    <w:rsid w:val="00D51FFC"/>
    <w:rsid w:val="00D520A4"/>
    <w:rsid w:val="00D52356"/>
    <w:rsid w:val="00D56B16"/>
    <w:rsid w:val="00D573A0"/>
    <w:rsid w:val="00D63D94"/>
    <w:rsid w:val="00D65841"/>
    <w:rsid w:val="00D707E6"/>
    <w:rsid w:val="00D70CC4"/>
    <w:rsid w:val="00D74FAF"/>
    <w:rsid w:val="00D837C8"/>
    <w:rsid w:val="00D87B51"/>
    <w:rsid w:val="00D903C3"/>
    <w:rsid w:val="00D91850"/>
    <w:rsid w:val="00D9541B"/>
    <w:rsid w:val="00DA19B1"/>
    <w:rsid w:val="00DA1CF3"/>
    <w:rsid w:val="00DA424B"/>
    <w:rsid w:val="00DA7D16"/>
    <w:rsid w:val="00DA7FC1"/>
    <w:rsid w:val="00DB79D5"/>
    <w:rsid w:val="00DC7328"/>
    <w:rsid w:val="00DC7A8E"/>
    <w:rsid w:val="00E00969"/>
    <w:rsid w:val="00E04F67"/>
    <w:rsid w:val="00E07F42"/>
    <w:rsid w:val="00E10A48"/>
    <w:rsid w:val="00E119F4"/>
    <w:rsid w:val="00E16935"/>
    <w:rsid w:val="00E173E4"/>
    <w:rsid w:val="00E208CB"/>
    <w:rsid w:val="00E241E1"/>
    <w:rsid w:val="00E245A3"/>
    <w:rsid w:val="00E30423"/>
    <w:rsid w:val="00E31922"/>
    <w:rsid w:val="00E32303"/>
    <w:rsid w:val="00E33799"/>
    <w:rsid w:val="00E41A93"/>
    <w:rsid w:val="00E42280"/>
    <w:rsid w:val="00E43C24"/>
    <w:rsid w:val="00E46E4E"/>
    <w:rsid w:val="00E53E88"/>
    <w:rsid w:val="00E622C7"/>
    <w:rsid w:val="00E6346A"/>
    <w:rsid w:val="00E63487"/>
    <w:rsid w:val="00E6434D"/>
    <w:rsid w:val="00E70592"/>
    <w:rsid w:val="00E82E48"/>
    <w:rsid w:val="00E855DD"/>
    <w:rsid w:val="00E87132"/>
    <w:rsid w:val="00E9128A"/>
    <w:rsid w:val="00EA22A6"/>
    <w:rsid w:val="00EA61B2"/>
    <w:rsid w:val="00EA76C1"/>
    <w:rsid w:val="00EB1617"/>
    <w:rsid w:val="00EB6295"/>
    <w:rsid w:val="00ED0894"/>
    <w:rsid w:val="00ED5663"/>
    <w:rsid w:val="00EE5919"/>
    <w:rsid w:val="00EE662E"/>
    <w:rsid w:val="00EF325B"/>
    <w:rsid w:val="00EF35DC"/>
    <w:rsid w:val="00F034D0"/>
    <w:rsid w:val="00F0411E"/>
    <w:rsid w:val="00F06613"/>
    <w:rsid w:val="00F43A4D"/>
    <w:rsid w:val="00F541A0"/>
    <w:rsid w:val="00F5680A"/>
    <w:rsid w:val="00F64271"/>
    <w:rsid w:val="00F7319F"/>
    <w:rsid w:val="00F737C1"/>
    <w:rsid w:val="00F75336"/>
    <w:rsid w:val="00F7623F"/>
    <w:rsid w:val="00F829D8"/>
    <w:rsid w:val="00F82A43"/>
    <w:rsid w:val="00F83635"/>
    <w:rsid w:val="00F83CCE"/>
    <w:rsid w:val="00F91C18"/>
    <w:rsid w:val="00F97975"/>
    <w:rsid w:val="00FA27CE"/>
    <w:rsid w:val="00FB3AF9"/>
    <w:rsid w:val="00FB4921"/>
    <w:rsid w:val="00FB4C45"/>
    <w:rsid w:val="00FC3142"/>
    <w:rsid w:val="00FC666E"/>
    <w:rsid w:val="00FC7630"/>
    <w:rsid w:val="00FD1494"/>
    <w:rsid w:val="00FD1D97"/>
    <w:rsid w:val="00FD1EF3"/>
    <w:rsid w:val="00FE377A"/>
    <w:rsid w:val="00FF242C"/>
    <w:rsid w:val="00FF2D48"/>
    <w:rsid w:val="00FF67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681BD6-EAFE-466F-A667-033C9A5A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7">
    <w:name w:val="font_7"/>
    <w:basedOn w:val="Normal"/>
    <w:rsid w:val="002E01D9"/>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05A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5A22"/>
    <w:rPr>
      <w:sz w:val="20"/>
      <w:szCs w:val="20"/>
    </w:rPr>
  </w:style>
  <w:style w:type="character" w:styleId="FootnoteReference">
    <w:name w:val="footnote reference"/>
    <w:basedOn w:val="DefaultParagraphFont"/>
    <w:uiPriority w:val="99"/>
    <w:semiHidden/>
    <w:unhideWhenUsed/>
    <w:rsid w:val="00D05A22"/>
    <w:rPr>
      <w:vertAlign w:val="superscript"/>
    </w:rPr>
  </w:style>
  <w:style w:type="character" w:styleId="Hyperlink">
    <w:name w:val="Hyperlink"/>
    <w:basedOn w:val="DefaultParagraphFont"/>
    <w:uiPriority w:val="99"/>
    <w:unhideWhenUsed/>
    <w:rsid w:val="00D05A22"/>
    <w:rPr>
      <w:color w:val="0000FF" w:themeColor="hyperlink"/>
      <w:u w:val="single"/>
    </w:rPr>
  </w:style>
  <w:style w:type="paragraph" w:styleId="ListParagraph">
    <w:name w:val="List Paragraph"/>
    <w:basedOn w:val="Normal"/>
    <w:uiPriority w:val="34"/>
    <w:qFormat/>
    <w:rsid w:val="00ED5663"/>
    <w:pPr>
      <w:ind w:left="720"/>
      <w:contextualSpacing/>
    </w:pPr>
  </w:style>
  <w:style w:type="paragraph" w:styleId="BalloonText">
    <w:name w:val="Balloon Text"/>
    <w:basedOn w:val="Normal"/>
    <w:link w:val="BalloonTextChar"/>
    <w:uiPriority w:val="99"/>
    <w:semiHidden/>
    <w:unhideWhenUsed/>
    <w:rsid w:val="00CE6A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A9F"/>
    <w:rPr>
      <w:rFonts w:ascii="Tahoma" w:hAnsi="Tahoma" w:cs="Tahoma"/>
      <w:sz w:val="16"/>
      <w:szCs w:val="16"/>
    </w:rPr>
  </w:style>
  <w:style w:type="table" w:styleId="TableGrid">
    <w:name w:val="Table Grid"/>
    <w:basedOn w:val="TableNormal"/>
    <w:uiPriority w:val="59"/>
    <w:rsid w:val="00C507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266E9"/>
    <w:rPr>
      <w:sz w:val="16"/>
      <w:szCs w:val="16"/>
    </w:rPr>
  </w:style>
  <w:style w:type="paragraph" w:styleId="CommentText">
    <w:name w:val="annotation text"/>
    <w:basedOn w:val="Normal"/>
    <w:link w:val="CommentTextChar"/>
    <w:uiPriority w:val="99"/>
    <w:semiHidden/>
    <w:unhideWhenUsed/>
    <w:rsid w:val="008266E9"/>
    <w:pPr>
      <w:spacing w:line="240" w:lineRule="auto"/>
    </w:pPr>
    <w:rPr>
      <w:sz w:val="20"/>
      <w:szCs w:val="20"/>
    </w:rPr>
  </w:style>
  <w:style w:type="character" w:customStyle="1" w:styleId="CommentTextChar">
    <w:name w:val="Comment Text Char"/>
    <w:basedOn w:val="DefaultParagraphFont"/>
    <w:link w:val="CommentText"/>
    <w:uiPriority w:val="99"/>
    <w:semiHidden/>
    <w:rsid w:val="008266E9"/>
    <w:rPr>
      <w:sz w:val="20"/>
      <w:szCs w:val="20"/>
    </w:rPr>
  </w:style>
  <w:style w:type="paragraph" w:styleId="CommentSubject">
    <w:name w:val="annotation subject"/>
    <w:basedOn w:val="CommentText"/>
    <w:next w:val="CommentText"/>
    <w:link w:val="CommentSubjectChar"/>
    <w:uiPriority w:val="99"/>
    <w:semiHidden/>
    <w:unhideWhenUsed/>
    <w:rsid w:val="008266E9"/>
    <w:rPr>
      <w:b/>
      <w:bCs/>
    </w:rPr>
  </w:style>
  <w:style w:type="character" w:customStyle="1" w:styleId="CommentSubjectChar">
    <w:name w:val="Comment Subject Char"/>
    <w:basedOn w:val="CommentTextChar"/>
    <w:link w:val="CommentSubject"/>
    <w:uiPriority w:val="99"/>
    <w:semiHidden/>
    <w:rsid w:val="008266E9"/>
    <w:rPr>
      <w:b/>
      <w:bCs/>
      <w:sz w:val="20"/>
      <w:szCs w:val="20"/>
    </w:rPr>
  </w:style>
  <w:style w:type="character" w:customStyle="1" w:styleId="apple-converted-space">
    <w:name w:val="apple-converted-space"/>
    <w:basedOn w:val="DefaultParagraphFont"/>
    <w:rsid w:val="009D7679"/>
  </w:style>
  <w:style w:type="paragraph" w:styleId="Header">
    <w:name w:val="header"/>
    <w:basedOn w:val="Normal"/>
    <w:link w:val="HeaderChar"/>
    <w:uiPriority w:val="99"/>
    <w:unhideWhenUsed/>
    <w:rsid w:val="005E5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CF8"/>
  </w:style>
  <w:style w:type="paragraph" w:styleId="Footer">
    <w:name w:val="footer"/>
    <w:basedOn w:val="Normal"/>
    <w:link w:val="FooterChar"/>
    <w:uiPriority w:val="99"/>
    <w:unhideWhenUsed/>
    <w:rsid w:val="005E5C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897541">
      <w:bodyDiv w:val="1"/>
      <w:marLeft w:val="0"/>
      <w:marRight w:val="0"/>
      <w:marTop w:val="0"/>
      <w:marBottom w:val="0"/>
      <w:divBdr>
        <w:top w:val="none" w:sz="0" w:space="0" w:color="auto"/>
        <w:left w:val="none" w:sz="0" w:space="0" w:color="auto"/>
        <w:bottom w:val="none" w:sz="0" w:space="0" w:color="auto"/>
        <w:right w:val="none" w:sz="0" w:space="0" w:color="auto"/>
      </w:divBdr>
      <w:divsChild>
        <w:div w:id="1863201290">
          <w:marLeft w:val="0"/>
          <w:marRight w:val="0"/>
          <w:marTop w:val="0"/>
          <w:marBottom w:val="0"/>
          <w:divBdr>
            <w:top w:val="none" w:sz="0" w:space="0" w:color="auto"/>
            <w:left w:val="none" w:sz="0" w:space="0" w:color="auto"/>
            <w:bottom w:val="none" w:sz="0" w:space="0" w:color="auto"/>
            <w:right w:val="none" w:sz="0" w:space="0" w:color="auto"/>
          </w:divBdr>
        </w:div>
        <w:div w:id="1062025196">
          <w:marLeft w:val="0"/>
          <w:marRight w:val="0"/>
          <w:marTop w:val="0"/>
          <w:marBottom w:val="0"/>
          <w:divBdr>
            <w:top w:val="none" w:sz="0" w:space="0" w:color="auto"/>
            <w:left w:val="none" w:sz="0" w:space="0" w:color="auto"/>
            <w:bottom w:val="none" w:sz="0" w:space="0" w:color="auto"/>
            <w:right w:val="none" w:sz="0" w:space="0" w:color="auto"/>
          </w:divBdr>
        </w:div>
        <w:div w:id="39214058">
          <w:marLeft w:val="0"/>
          <w:marRight w:val="0"/>
          <w:marTop w:val="0"/>
          <w:marBottom w:val="0"/>
          <w:divBdr>
            <w:top w:val="none" w:sz="0" w:space="0" w:color="auto"/>
            <w:left w:val="none" w:sz="0" w:space="0" w:color="auto"/>
            <w:bottom w:val="none" w:sz="0" w:space="0" w:color="auto"/>
            <w:right w:val="none" w:sz="0" w:space="0" w:color="auto"/>
          </w:divBdr>
        </w:div>
        <w:div w:id="944270744">
          <w:marLeft w:val="0"/>
          <w:marRight w:val="0"/>
          <w:marTop w:val="0"/>
          <w:marBottom w:val="0"/>
          <w:divBdr>
            <w:top w:val="none" w:sz="0" w:space="0" w:color="auto"/>
            <w:left w:val="none" w:sz="0" w:space="0" w:color="auto"/>
            <w:bottom w:val="none" w:sz="0" w:space="0" w:color="auto"/>
            <w:right w:val="none" w:sz="0" w:space="0" w:color="auto"/>
          </w:divBdr>
        </w:div>
        <w:div w:id="376513625">
          <w:marLeft w:val="0"/>
          <w:marRight w:val="0"/>
          <w:marTop w:val="0"/>
          <w:marBottom w:val="0"/>
          <w:divBdr>
            <w:top w:val="none" w:sz="0" w:space="0" w:color="auto"/>
            <w:left w:val="none" w:sz="0" w:space="0" w:color="auto"/>
            <w:bottom w:val="none" w:sz="0" w:space="0" w:color="auto"/>
            <w:right w:val="none" w:sz="0" w:space="0" w:color="auto"/>
          </w:divBdr>
        </w:div>
      </w:divsChild>
    </w:div>
    <w:div w:id="272857743">
      <w:bodyDiv w:val="1"/>
      <w:marLeft w:val="0"/>
      <w:marRight w:val="0"/>
      <w:marTop w:val="0"/>
      <w:marBottom w:val="0"/>
      <w:divBdr>
        <w:top w:val="none" w:sz="0" w:space="0" w:color="auto"/>
        <w:left w:val="none" w:sz="0" w:space="0" w:color="auto"/>
        <w:bottom w:val="none" w:sz="0" w:space="0" w:color="auto"/>
        <w:right w:val="none" w:sz="0" w:space="0" w:color="auto"/>
      </w:divBdr>
    </w:div>
    <w:div w:id="413015434">
      <w:bodyDiv w:val="1"/>
      <w:marLeft w:val="0"/>
      <w:marRight w:val="0"/>
      <w:marTop w:val="0"/>
      <w:marBottom w:val="0"/>
      <w:divBdr>
        <w:top w:val="none" w:sz="0" w:space="0" w:color="auto"/>
        <w:left w:val="none" w:sz="0" w:space="0" w:color="auto"/>
        <w:bottom w:val="none" w:sz="0" w:space="0" w:color="auto"/>
        <w:right w:val="none" w:sz="0" w:space="0" w:color="auto"/>
      </w:divBdr>
      <w:divsChild>
        <w:div w:id="1529296754">
          <w:marLeft w:val="0"/>
          <w:marRight w:val="0"/>
          <w:marTop w:val="0"/>
          <w:marBottom w:val="0"/>
          <w:divBdr>
            <w:top w:val="none" w:sz="0" w:space="0" w:color="auto"/>
            <w:left w:val="none" w:sz="0" w:space="0" w:color="auto"/>
            <w:bottom w:val="none" w:sz="0" w:space="0" w:color="auto"/>
            <w:right w:val="none" w:sz="0" w:space="0" w:color="auto"/>
          </w:divBdr>
        </w:div>
        <w:div w:id="970747997">
          <w:marLeft w:val="0"/>
          <w:marRight w:val="0"/>
          <w:marTop w:val="0"/>
          <w:marBottom w:val="0"/>
          <w:divBdr>
            <w:top w:val="none" w:sz="0" w:space="0" w:color="auto"/>
            <w:left w:val="none" w:sz="0" w:space="0" w:color="auto"/>
            <w:bottom w:val="none" w:sz="0" w:space="0" w:color="auto"/>
            <w:right w:val="none" w:sz="0" w:space="0" w:color="auto"/>
          </w:divBdr>
        </w:div>
        <w:div w:id="1391149648">
          <w:marLeft w:val="0"/>
          <w:marRight w:val="0"/>
          <w:marTop w:val="0"/>
          <w:marBottom w:val="0"/>
          <w:divBdr>
            <w:top w:val="none" w:sz="0" w:space="0" w:color="auto"/>
            <w:left w:val="none" w:sz="0" w:space="0" w:color="auto"/>
            <w:bottom w:val="none" w:sz="0" w:space="0" w:color="auto"/>
            <w:right w:val="none" w:sz="0" w:space="0" w:color="auto"/>
          </w:divBdr>
        </w:div>
        <w:div w:id="318073901">
          <w:marLeft w:val="0"/>
          <w:marRight w:val="0"/>
          <w:marTop w:val="0"/>
          <w:marBottom w:val="0"/>
          <w:divBdr>
            <w:top w:val="none" w:sz="0" w:space="0" w:color="auto"/>
            <w:left w:val="none" w:sz="0" w:space="0" w:color="auto"/>
            <w:bottom w:val="none" w:sz="0" w:space="0" w:color="auto"/>
            <w:right w:val="none" w:sz="0" w:space="0" w:color="auto"/>
          </w:divBdr>
        </w:div>
        <w:div w:id="807864493">
          <w:marLeft w:val="0"/>
          <w:marRight w:val="0"/>
          <w:marTop w:val="0"/>
          <w:marBottom w:val="0"/>
          <w:divBdr>
            <w:top w:val="none" w:sz="0" w:space="0" w:color="auto"/>
            <w:left w:val="none" w:sz="0" w:space="0" w:color="auto"/>
            <w:bottom w:val="none" w:sz="0" w:space="0" w:color="auto"/>
            <w:right w:val="none" w:sz="0" w:space="0" w:color="auto"/>
          </w:divBdr>
        </w:div>
        <w:div w:id="1851991255">
          <w:marLeft w:val="0"/>
          <w:marRight w:val="0"/>
          <w:marTop w:val="0"/>
          <w:marBottom w:val="0"/>
          <w:divBdr>
            <w:top w:val="none" w:sz="0" w:space="0" w:color="auto"/>
            <w:left w:val="none" w:sz="0" w:space="0" w:color="auto"/>
            <w:bottom w:val="none" w:sz="0" w:space="0" w:color="auto"/>
            <w:right w:val="none" w:sz="0" w:space="0" w:color="auto"/>
          </w:divBdr>
        </w:div>
        <w:div w:id="1676885185">
          <w:marLeft w:val="0"/>
          <w:marRight w:val="0"/>
          <w:marTop w:val="0"/>
          <w:marBottom w:val="0"/>
          <w:divBdr>
            <w:top w:val="none" w:sz="0" w:space="0" w:color="auto"/>
            <w:left w:val="none" w:sz="0" w:space="0" w:color="auto"/>
            <w:bottom w:val="none" w:sz="0" w:space="0" w:color="auto"/>
            <w:right w:val="none" w:sz="0" w:space="0" w:color="auto"/>
          </w:divBdr>
        </w:div>
        <w:div w:id="1077631181">
          <w:marLeft w:val="0"/>
          <w:marRight w:val="0"/>
          <w:marTop w:val="0"/>
          <w:marBottom w:val="0"/>
          <w:divBdr>
            <w:top w:val="none" w:sz="0" w:space="0" w:color="auto"/>
            <w:left w:val="none" w:sz="0" w:space="0" w:color="auto"/>
            <w:bottom w:val="none" w:sz="0" w:space="0" w:color="auto"/>
            <w:right w:val="none" w:sz="0" w:space="0" w:color="auto"/>
          </w:divBdr>
        </w:div>
        <w:div w:id="1452551002">
          <w:marLeft w:val="0"/>
          <w:marRight w:val="0"/>
          <w:marTop w:val="0"/>
          <w:marBottom w:val="0"/>
          <w:divBdr>
            <w:top w:val="none" w:sz="0" w:space="0" w:color="auto"/>
            <w:left w:val="none" w:sz="0" w:space="0" w:color="auto"/>
            <w:bottom w:val="none" w:sz="0" w:space="0" w:color="auto"/>
            <w:right w:val="none" w:sz="0" w:space="0" w:color="auto"/>
          </w:divBdr>
        </w:div>
        <w:div w:id="694770928">
          <w:marLeft w:val="0"/>
          <w:marRight w:val="0"/>
          <w:marTop w:val="0"/>
          <w:marBottom w:val="0"/>
          <w:divBdr>
            <w:top w:val="none" w:sz="0" w:space="0" w:color="auto"/>
            <w:left w:val="none" w:sz="0" w:space="0" w:color="auto"/>
            <w:bottom w:val="none" w:sz="0" w:space="0" w:color="auto"/>
            <w:right w:val="none" w:sz="0" w:space="0" w:color="auto"/>
          </w:divBdr>
        </w:div>
      </w:divsChild>
    </w:div>
    <w:div w:id="601228154">
      <w:bodyDiv w:val="1"/>
      <w:marLeft w:val="0"/>
      <w:marRight w:val="0"/>
      <w:marTop w:val="0"/>
      <w:marBottom w:val="0"/>
      <w:divBdr>
        <w:top w:val="none" w:sz="0" w:space="0" w:color="auto"/>
        <w:left w:val="none" w:sz="0" w:space="0" w:color="auto"/>
        <w:bottom w:val="none" w:sz="0" w:space="0" w:color="auto"/>
        <w:right w:val="none" w:sz="0" w:space="0" w:color="auto"/>
      </w:divBdr>
    </w:div>
    <w:div w:id="605313706">
      <w:bodyDiv w:val="1"/>
      <w:marLeft w:val="0"/>
      <w:marRight w:val="0"/>
      <w:marTop w:val="0"/>
      <w:marBottom w:val="0"/>
      <w:divBdr>
        <w:top w:val="none" w:sz="0" w:space="0" w:color="auto"/>
        <w:left w:val="none" w:sz="0" w:space="0" w:color="auto"/>
        <w:bottom w:val="none" w:sz="0" w:space="0" w:color="auto"/>
        <w:right w:val="none" w:sz="0" w:space="0" w:color="auto"/>
      </w:divBdr>
    </w:div>
    <w:div w:id="801774146">
      <w:bodyDiv w:val="1"/>
      <w:marLeft w:val="0"/>
      <w:marRight w:val="0"/>
      <w:marTop w:val="0"/>
      <w:marBottom w:val="0"/>
      <w:divBdr>
        <w:top w:val="none" w:sz="0" w:space="0" w:color="auto"/>
        <w:left w:val="none" w:sz="0" w:space="0" w:color="auto"/>
        <w:bottom w:val="none" w:sz="0" w:space="0" w:color="auto"/>
        <w:right w:val="none" w:sz="0" w:space="0" w:color="auto"/>
      </w:divBdr>
    </w:div>
    <w:div w:id="1289704012">
      <w:bodyDiv w:val="1"/>
      <w:marLeft w:val="0"/>
      <w:marRight w:val="0"/>
      <w:marTop w:val="0"/>
      <w:marBottom w:val="0"/>
      <w:divBdr>
        <w:top w:val="none" w:sz="0" w:space="0" w:color="auto"/>
        <w:left w:val="none" w:sz="0" w:space="0" w:color="auto"/>
        <w:bottom w:val="none" w:sz="0" w:space="0" w:color="auto"/>
        <w:right w:val="none" w:sz="0" w:space="0" w:color="auto"/>
      </w:divBdr>
      <w:divsChild>
        <w:div w:id="1541740765">
          <w:marLeft w:val="0"/>
          <w:marRight w:val="0"/>
          <w:marTop w:val="0"/>
          <w:marBottom w:val="0"/>
          <w:divBdr>
            <w:top w:val="none" w:sz="0" w:space="0" w:color="auto"/>
            <w:left w:val="none" w:sz="0" w:space="0" w:color="auto"/>
            <w:bottom w:val="none" w:sz="0" w:space="0" w:color="auto"/>
            <w:right w:val="none" w:sz="0" w:space="0" w:color="auto"/>
          </w:divBdr>
        </w:div>
        <w:div w:id="1644851516">
          <w:marLeft w:val="0"/>
          <w:marRight w:val="0"/>
          <w:marTop w:val="0"/>
          <w:marBottom w:val="0"/>
          <w:divBdr>
            <w:top w:val="none" w:sz="0" w:space="0" w:color="auto"/>
            <w:left w:val="none" w:sz="0" w:space="0" w:color="auto"/>
            <w:bottom w:val="none" w:sz="0" w:space="0" w:color="auto"/>
            <w:right w:val="none" w:sz="0" w:space="0" w:color="auto"/>
          </w:divBdr>
        </w:div>
        <w:div w:id="642202239">
          <w:marLeft w:val="0"/>
          <w:marRight w:val="0"/>
          <w:marTop w:val="0"/>
          <w:marBottom w:val="0"/>
          <w:divBdr>
            <w:top w:val="none" w:sz="0" w:space="0" w:color="auto"/>
            <w:left w:val="none" w:sz="0" w:space="0" w:color="auto"/>
            <w:bottom w:val="none" w:sz="0" w:space="0" w:color="auto"/>
            <w:right w:val="none" w:sz="0" w:space="0" w:color="auto"/>
          </w:divBdr>
        </w:div>
        <w:div w:id="618489315">
          <w:marLeft w:val="0"/>
          <w:marRight w:val="0"/>
          <w:marTop w:val="0"/>
          <w:marBottom w:val="0"/>
          <w:divBdr>
            <w:top w:val="none" w:sz="0" w:space="0" w:color="auto"/>
            <w:left w:val="none" w:sz="0" w:space="0" w:color="auto"/>
            <w:bottom w:val="none" w:sz="0" w:space="0" w:color="auto"/>
            <w:right w:val="none" w:sz="0" w:space="0" w:color="auto"/>
          </w:divBdr>
        </w:div>
        <w:div w:id="1394354331">
          <w:marLeft w:val="0"/>
          <w:marRight w:val="0"/>
          <w:marTop w:val="0"/>
          <w:marBottom w:val="0"/>
          <w:divBdr>
            <w:top w:val="none" w:sz="0" w:space="0" w:color="auto"/>
            <w:left w:val="none" w:sz="0" w:space="0" w:color="auto"/>
            <w:bottom w:val="none" w:sz="0" w:space="0" w:color="auto"/>
            <w:right w:val="none" w:sz="0" w:space="0" w:color="auto"/>
          </w:divBdr>
        </w:div>
      </w:divsChild>
    </w:div>
    <w:div w:id="1673947234">
      <w:bodyDiv w:val="1"/>
      <w:marLeft w:val="0"/>
      <w:marRight w:val="0"/>
      <w:marTop w:val="0"/>
      <w:marBottom w:val="0"/>
      <w:divBdr>
        <w:top w:val="none" w:sz="0" w:space="0" w:color="auto"/>
        <w:left w:val="none" w:sz="0" w:space="0" w:color="auto"/>
        <w:bottom w:val="none" w:sz="0" w:space="0" w:color="auto"/>
        <w:right w:val="none" w:sz="0" w:space="0" w:color="auto"/>
      </w:divBdr>
    </w:div>
    <w:div w:id="1838111261">
      <w:bodyDiv w:val="1"/>
      <w:marLeft w:val="0"/>
      <w:marRight w:val="0"/>
      <w:marTop w:val="0"/>
      <w:marBottom w:val="0"/>
      <w:divBdr>
        <w:top w:val="none" w:sz="0" w:space="0" w:color="auto"/>
        <w:left w:val="none" w:sz="0" w:space="0" w:color="auto"/>
        <w:bottom w:val="none" w:sz="0" w:space="0" w:color="auto"/>
        <w:right w:val="none" w:sz="0" w:space="0" w:color="auto"/>
      </w:divBdr>
    </w:div>
    <w:div w:id="1965118927">
      <w:bodyDiv w:val="1"/>
      <w:marLeft w:val="0"/>
      <w:marRight w:val="0"/>
      <w:marTop w:val="0"/>
      <w:marBottom w:val="0"/>
      <w:divBdr>
        <w:top w:val="none" w:sz="0" w:space="0" w:color="auto"/>
        <w:left w:val="none" w:sz="0" w:space="0" w:color="auto"/>
        <w:bottom w:val="none" w:sz="0" w:space="0" w:color="auto"/>
        <w:right w:val="none" w:sz="0" w:space="0" w:color="auto"/>
      </w:divBdr>
    </w:div>
    <w:div w:id="207311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owdrise.com/2014AnnualFoodDrive" TargetMode="External"/><Relationship Id="rId13" Type="http://schemas.openxmlformats.org/officeDocument/2006/relationships/image" Target="media/image2.png"/><Relationship Id="rId18" Type="http://schemas.openxmlformats.org/officeDocument/2006/relationships/hyperlink" Target="http://www.tabbgroup.com/PublicationDetail.aspx?PublicationID=146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treasury.worldbank.org/cmd/htm/WorldBankGreenBonds.html" TargetMode="Externa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https://www.paypalgivingfund.org/whats-new/articles/us_giving-tuesday-2014.htm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martsandlundy.com/sites/default/files/the-philanthropy-outlook.pdf" TargetMode="External"/><Relationship Id="rId20" Type="http://schemas.openxmlformats.org/officeDocument/2006/relationships/hyperlink" Target="http://www.unmillenniumproject.org/press/07.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ngel.co/leap-transit" TargetMode="External"/><Relationship Id="rId24" Type="http://schemas.openxmlformats.org/officeDocument/2006/relationships/hyperlink" Target="http://Treasury.worldbank.org" TargetMode="External"/><Relationship Id="rId5" Type="http://schemas.openxmlformats.org/officeDocument/2006/relationships/webSettings" Target="webSettings.xml"/><Relationship Id="rId15" Type="http://schemas.openxmlformats.org/officeDocument/2006/relationships/hyperlink" Target="https://www.blackbaud.com/files/resources/downloads/08.13.CORP.NextGenGiving.Tipsheet.pdf" TargetMode="External"/><Relationship Id="rId23" Type="http://schemas.openxmlformats.org/officeDocument/2006/relationships/hyperlink" Target="http://siteresources.worldbank.org/PROJECTS/Resources/40940-1393966271292/Annual_meetings_October_8_2014_final.pdf" TargetMode="External"/><Relationship Id="rId10" Type="http://schemas.openxmlformats.org/officeDocument/2006/relationships/hyperlink" Target="http://crowdfunding.cmf-fmc.ca/case_studies/my-million-dollar-movie" TargetMode="External"/><Relationship Id="rId19" Type="http://schemas.openxmlformats.org/officeDocument/2006/relationships/hyperlink" Target="http://iif.un.org/content/official-development-assistance" TargetMode="External"/><Relationship Id="rId4" Type="http://schemas.openxmlformats.org/officeDocument/2006/relationships/settings" Target="settings.xml"/><Relationship Id="rId9" Type="http://schemas.openxmlformats.org/officeDocument/2006/relationships/hyperlink" Target="http://www.indiegogo.com/projects/kite-patch?c=activity" TargetMode="External"/><Relationship Id="rId14" Type="http://schemas.openxmlformats.org/officeDocument/2006/relationships/hyperlink" Target="https://www.blackbaud.com/files/corpmar/cgr/how-nonprofit-fundraising-performed-in-2014.pdf" TargetMode="External"/><Relationship Id="rId22" Type="http://schemas.openxmlformats.org/officeDocument/2006/relationships/hyperlink" Target="http://siteresources.worldbank.org/EXTRESLENDING/Resources/Program-for-Results_CN_2-23-2011_SECPO_final.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0FCB8-709F-47BD-A35F-1C3A6E921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16</Pages>
  <Words>5682</Words>
  <Characters>32390</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37997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Joulan Abdul Khalek</dc:creator>
  <cp:lastModifiedBy>Joulan Abdul Khalek</cp:lastModifiedBy>
  <cp:revision>18</cp:revision>
  <dcterms:created xsi:type="dcterms:W3CDTF">2015-03-20T17:29:00Z</dcterms:created>
  <dcterms:modified xsi:type="dcterms:W3CDTF">2015-03-21T01:55:00Z</dcterms:modified>
</cp:coreProperties>
</file>