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80" w:rsidRPr="008F0C80" w:rsidRDefault="008F0C80" w:rsidP="008F0C80">
      <w:pPr>
        <w:pStyle w:val="Heading1"/>
        <w:jc w:val="center"/>
        <w:rPr>
          <w:rFonts w:asciiTheme="majorHAnsi" w:hAnsiTheme="majorHAnsi"/>
          <w:sz w:val="36"/>
          <w:szCs w:val="24"/>
          <w:u w:val="none"/>
        </w:rPr>
      </w:pPr>
      <w:bookmarkStart w:id="0" w:name="_GoBack"/>
      <w:bookmarkEnd w:id="0"/>
      <w:r w:rsidRPr="008F0C80">
        <w:rPr>
          <w:rFonts w:asciiTheme="majorHAnsi" w:hAnsiTheme="majorHAnsi"/>
          <w:sz w:val="36"/>
          <w:szCs w:val="24"/>
          <w:u w:val="none"/>
        </w:rPr>
        <w:t>DEEP LISTENING</w:t>
      </w:r>
    </w:p>
    <w:p w:rsidR="008F0C80" w:rsidRPr="008F0C80" w:rsidRDefault="008F0C80" w:rsidP="008F0C80">
      <w:pPr>
        <w:pStyle w:val="Heading3"/>
        <w:rPr>
          <w:rFonts w:asciiTheme="majorHAnsi" w:hAnsiTheme="majorHAnsi"/>
          <w:sz w:val="28"/>
        </w:rPr>
      </w:pPr>
      <w:r w:rsidRPr="008F0C80">
        <w:rPr>
          <w:rFonts w:asciiTheme="majorHAnsi" w:hAnsiTheme="majorHAnsi"/>
          <w:sz w:val="28"/>
        </w:rPr>
        <w:t xml:space="preserve"> “Explore Your Life’s Calling”: A Vocation for Life Retreat</w:t>
      </w:r>
    </w:p>
    <w:p w:rsidR="008F0C80" w:rsidRPr="008F0C80" w:rsidRDefault="008F0C80" w:rsidP="008F0C80">
      <w:pPr>
        <w:jc w:val="center"/>
        <w:rPr>
          <w:rFonts w:asciiTheme="majorHAnsi" w:hAnsiTheme="majorHAnsi"/>
          <w:sz w:val="28"/>
        </w:rPr>
      </w:pPr>
      <w:r w:rsidRPr="008F0C80">
        <w:rPr>
          <w:rFonts w:asciiTheme="majorHAnsi" w:hAnsiTheme="majorHAnsi"/>
          <w:sz w:val="28"/>
        </w:rPr>
        <w:t>April 2014, Spirit in the Desert, Carefree, Arizona</w:t>
      </w:r>
    </w:p>
    <w:p w:rsidR="008F0C80" w:rsidRPr="008F0C80" w:rsidRDefault="008F0C80" w:rsidP="008F0C80">
      <w:pPr>
        <w:rPr>
          <w:rFonts w:asciiTheme="majorHAnsi" w:hAnsiTheme="majorHAnsi"/>
          <w:sz w:val="28"/>
        </w:rPr>
      </w:pPr>
    </w:p>
    <w:p w:rsidR="008F0C80" w:rsidRPr="008F0C80" w:rsidRDefault="008F0C80" w:rsidP="008F0C80">
      <w:pPr>
        <w:rPr>
          <w:rFonts w:asciiTheme="minorHAnsi" w:hAnsiTheme="minorHAnsi"/>
          <w:b/>
          <w:sz w:val="28"/>
        </w:rPr>
      </w:pPr>
      <w:r w:rsidRPr="008F0C80">
        <w:rPr>
          <w:rFonts w:asciiTheme="minorHAnsi" w:hAnsiTheme="minorHAnsi"/>
          <w:b/>
          <w:sz w:val="28"/>
        </w:rPr>
        <w:t>Introduction</w:t>
      </w:r>
    </w:p>
    <w:p w:rsidR="008F0C80" w:rsidRPr="008F0C80" w:rsidRDefault="008F0C80" w:rsidP="008F0C80">
      <w:pPr>
        <w:ind w:firstLine="720"/>
        <w:rPr>
          <w:rFonts w:asciiTheme="minorHAnsi" w:hAnsiTheme="minorHAnsi"/>
          <w:sz w:val="28"/>
        </w:rPr>
      </w:pPr>
      <w:r w:rsidRPr="008F0C80">
        <w:rPr>
          <w:rFonts w:asciiTheme="minorHAnsi" w:hAnsiTheme="minorHAnsi"/>
          <w:sz w:val="28"/>
        </w:rPr>
        <w:t xml:space="preserve">Mary Rose </w:t>
      </w:r>
      <w:proofErr w:type="spellStart"/>
      <w:r w:rsidRPr="008F0C80">
        <w:rPr>
          <w:rFonts w:asciiTheme="minorHAnsi" w:hAnsiTheme="minorHAnsi"/>
          <w:sz w:val="28"/>
        </w:rPr>
        <w:t>O’Reilley</w:t>
      </w:r>
      <w:proofErr w:type="spellEnd"/>
      <w:r w:rsidRPr="008F0C80">
        <w:rPr>
          <w:rFonts w:asciiTheme="minorHAnsi" w:hAnsiTheme="minorHAnsi"/>
          <w:sz w:val="28"/>
        </w:rPr>
        <w:t xml:space="preserve">, in her book </w:t>
      </w:r>
      <w:r w:rsidRPr="008F0C80">
        <w:rPr>
          <w:rFonts w:asciiTheme="minorHAnsi" w:hAnsiTheme="minorHAnsi"/>
          <w:i/>
          <w:iCs/>
          <w:sz w:val="28"/>
        </w:rPr>
        <w:t>Radical Presence: Teaching as Contemplative Practice,</w:t>
      </w:r>
      <w:r w:rsidRPr="008F0C80">
        <w:rPr>
          <w:rFonts w:asciiTheme="minorHAnsi" w:hAnsiTheme="minorHAnsi"/>
          <w:sz w:val="28"/>
        </w:rPr>
        <w:t xml:space="preserve"> writes</w:t>
      </w:r>
      <w:r w:rsidRPr="008F0C80">
        <w:rPr>
          <w:rFonts w:asciiTheme="minorHAnsi" w:hAnsiTheme="minorHAnsi"/>
          <w:i/>
          <w:sz w:val="28"/>
        </w:rPr>
        <w:t xml:space="preserve"> </w:t>
      </w:r>
      <w:r>
        <w:rPr>
          <w:rFonts w:asciiTheme="minorHAnsi" w:hAnsiTheme="minorHAnsi"/>
          <w:sz w:val="28"/>
        </w:rPr>
        <w:t>of the power of deep</w:t>
      </w:r>
      <w:r w:rsidRPr="008F0C80">
        <w:rPr>
          <w:rFonts w:asciiTheme="minorHAnsi" w:hAnsiTheme="minorHAnsi"/>
          <w:sz w:val="28"/>
        </w:rPr>
        <w:t xml:space="preserve"> listening:  “One can, I think, </w:t>
      </w:r>
      <w:r w:rsidRPr="008F0C80">
        <w:rPr>
          <w:rFonts w:asciiTheme="minorHAnsi" w:hAnsiTheme="minorHAnsi"/>
          <w:i/>
          <w:iCs/>
          <w:sz w:val="28"/>
        </w:rPr>
        <w:t>listen someone into existence</w:t>
      </w:r>
      <w:r w:rsidRPr="008F0C80">
        <w:rPr>
          <w:rFonts w:asciiTheme="minorHAnsi" w:hAnsiTheme="minorHAnsi"/>
          <w:sz w:val="28"/>
        </w:rPr>
        <w:t xml:space="preserve">, encourage a stronger self to emerge or a new talent to flourish.”  And in learning to listen well, one can also learn to be </w:t>
      </w:r>
      <w:r w:rsidRPr="008F0C80">
        <w:rPr>
          <w:rFonts w:asciiTheme="minorHAnsi" w:hAnsiTheme="minorHAnsi"/>
          <w:i/>
          <w:iCs/>
          <w:sz w:val="28"/>
        </w:rPr>
        <w:t>listened to</w:t>
      </w:r>
      <w:r w:rsidRPr="008F0C80">
        <w:rPr>
          <w:rFonts w:asciiTheme="minorHAnsi" w:hAnsiTheme="minorHAnsi"/>
          <w:sz w:val="28"/>
        </w:rPr>
        <w:t>, “to be able to stand being heard.  It’s frightening because true attention… invites us to c</w:t>
      </w:r>
      <w:r>
        <w:rPr>
          <w:rFonts w:asciiTheme="minorHAnsi" w:hAnsiTheme="minorHAnsi"/>
          <w:sz w:val="28"/>
        </w:rPr>
        <w:t>hange.”  She continues</w:t>
      </w:r>
      <w:r w:rsidRPr="008F0C80">
        <w:rPr>
          <w:rFonts w:asciiTheme="minorHAnsi" w:hAnsiTheme="minorHAnsi"/>
          <w:sz w:val="28"/>
        </w:rPr>
        <w:t>:</w:t>
      </w:r>
    </w:p>
    <w:p w:rsidR="008F0C80" w:rsidRPr="008F0C80" w:rsidRDefault="008F0C80" w:rsidP="008F0C80">
      <w:pPr>
        <w:ind w:firstLine="720"/>
        <w:rPr>
          <w:rFonts w:asciiTheme="minorHAnsi" w:hAnsiTheme="minorHAnsi"/>
          <w:sz w:val="28"/>
        </w:rPr>
      </w:pPr>
      <w:r w:rsidRPr="008F0C80">
        <w:rPr>
          <w:rFonts w:asciiTheme="minorHAnsi" w:hAnsiTheme="minorHAnsi"/>
          <w:sz w:val="28"/>
        </w:rPr>
        <w:t xml:space="preserve">  </w:t>
      </w:r>
    </w:p>
    <w:p w:rsidR="008F0C80" w:rsidRPr="008F0C80" w:rsidRDefault="008F0C80" w:rsidP="008F0C80">
      <w:pPr>
        <w:pStyle w:val="BodyTextIndent"/>
        <w:ind w:left="720"/>
        <w:rPr>
          <w:rFonts w:asciiTheme="minorHAnsi" w:hAnsiTheme="minorHAnsi"/>
          <w:i/>
          <w:sz w:val="28"/>
        </w:rPr>
      </w:pPr>
      <w:r w:rsidRPr="008F0C80">
        <w:rPr>
          <w:rFonts w:asciiTheme="minorHAnsi" w:hAnsiTheme="minorHAnsi"/>
          <w:i/>
          <w:sz w:val="28"/>
        </w:rPr>
        <w:t>Attention: deep listening.  People are dying in spi</w:t>
      </w:r>
      <w:r>
        <w:rPr>
          <w:rFonts w:asciiTheme="minorHAnsi" w:hAnsiTheme="minorHAnsi"/>
          <w:i/>
          <w:sz w:val="28"/>
        </w:rPr>
        <w:t>rit for lack of it.  In [our]</w:t>
      </w:r>
      <w:r w:rsidRPr="008F0C80">
        <w:rPr>
          <w:rFonts w:asciiTheme="minorHAnsi" w:hAnsiTheme="minorHAnsi"/>
          <w:i/>
          <w:sz w:val="28"/>
        </w:rPr>
        <w:t xml:space="preserve"> culture most listening is critical listening.  We tend to pay attention only long enough to develop a counterargument; we critique the student’s or the colleague’s ideas; we mentally gr</w:t>
      </w:r>
      <w:r w:rsidR="00DD7EE5">
        <w:rPr>
          <w:rFonts w:asciiTheme="minorHAnsi" w:hAnsiTheme="minorHAnsi"/>
          <w:i/>
          <w:sz w:val="28"/>
        </w:rPr>
        <w:t>ade and pigeonhole each other….P</w:t>
      </w:r>
      <w:r w:rsidRPr="008F0C80">
        <w:rPr>
          <w:rFonts w:asciiTheme="minorHAnsi" w:hAnsiTheme="minorHAnsi"/>
          <w:i/>
          <w:sz w:val="28"/>
        </w:rPr>
        <w:t>eople often listen with an agenda, to sell or petition or seduce.  Seldom is there a deep, openhearted, unjudging reception of the other.  And so we all talk louder and more stridently and with a terrible desperation.  By contrast, if someone truly listens to me, my spirit begins to expand</w:t>
      </w:r>
      <w:r>
        <w:rPr>
          <w:rFonts w:asciiTheme="minorHAnsi" w:hAnsiTheme="minorHAnsi"/>
          <w:i/>
          <w:sz w:val="28"/>
        </w:rPr>
        <w:t>.</w:t>
      </w:r>
      <w:r w:rsidRPr="008F0C80">
        <w:rPr>
          <w:rStyle w:val="FootnoteReference"/>
          <w:rFonts w:asciiTheme="minorHAnsi" w:hAnsiTheme="minorHAnsi"/>
          <w:i/>
          <w:sz w:val="28"/>
        </w:rPr>
        <w:footnoteReference w:id="1"/>
      </w:r>
    </w:p>
    <w:p w:rsidR="008F0C80" w:rsidRPr="008F0C80" w:rsidRDefault="008F0C80" w:rsidP="008F0C80">
      <w:pPr>
        <w:rPr>
          <w:rFonts w:asciiTheme="minorHAnsi" w:hAnsiTheme="minorHAnsi"/>
          <w:i/>
          <w:sz w:val="28"/>
        </w:rPr>
      </w:pPr>
    </w:p>
    <w:p w:rsidR="008F0C80" w:rsidRPr="008F0C80" w:rsidRDefault="008F0C80" w:rsidP="008F0C80">
      <w:pPr>
        <w:ind w:firstLine="720"/>
        <w:rPr>
          <w:rFonts w:asciiTheme="minorHAnsi" w:hAnsiTheme="minorHAnsi"/>
          <w:sz w:val="28"/>
        </w:rPr>
      </w:pPr>
      <w:r w:rsidRPr="008F0C80">
        <w:rPr>
          <w:rFonts w:asciiTheme="minorHAnsi" w:hAnsiTheme="minorHAnsi"/>
          <w:sz w:val="28"/>
        </w:rPr>
        <w:t>For these conversations,</w:t>
      </w:r>
      <w:r w:rsidRPr="008F0C80">
        <w:rPr>
          <w:rStyle w:val="FootnoteReference"/>
          <w:rFonts w:asciiTheme="minorHAnsi" w:hAnsiTheme="minorHAnsi"/>
          <w:sz w:val="28"/>
        </w:rPr>
        <w:footnoteReference w:id="2"/>
      </w:r>
      <w:r w:rsidRPr="008F0C80">
        <w:rPr>
          <w:rFonts w:asciiTheme="minorHAnsi" w:hAnsiTheme="minorHAnsi"/>
          <w:sz w:val="28"/>
        </w:rPr>
        <w:t xml:space="preserve"> we’ll divide into pairs and take turns listening to each other explore substantive, potentially very “personal,” questions in depth. Listen to your partner carefully for the full time allotte</w:t>
      </w:r>
      <w:r>
        <w:rPr>
          <w:rFonts w:asciiTheme="minorHAnsi" w:hAnsiTheme="minorHAnsi"/>
          <w:sz w:val="28"/>
        </w:rPr>
        <w:t xml:space="preserve">d, asking </w:t>
      </w:r>
      <w:r w:rsidRPr="008F0C80">
        <w:rPr>
          <w:rFonts w:asciiTheme="minorHAnsi" w:hAnsiTheme="minorHAnsi"/>
          <w:sz w:val="28"/>
        </w:rPr>
        <w:t>questions</w:t>
      </w:r>
      <w:r>
        <w:rPr>
          <w:rFonts w:asciiTheme="minorHAnsi" w:hAnsiTheme="minorHAnsi"/>
          <w:sz w:val="28"/>
        </w:rPr>
        <w:t xml:space="preserve"> like the following</w:t>
      </w:r>
      <w:r w:rsidRPr="008F0C80">
        <w:rPr>
          <w:rFonts w:asciiTheme="minorHAnsi" w:hAnsiTheme="minorHAnsi"/>
          <w:sz w:val="28"/>
        </w:rPr>
        <w:t xml:space="preserve"> and/or, if you choose, some others of your own.</w:t>
      </w:r>
      <w:r>
        <w:rPr>
          <w:rFonts w:asciiTheme="minorHAnsi" w:hAnsiTheme="minorHAnsi"/>
          <w:sz w:val="28"/>
        </w:rPr>
        <w:t xml:space="preserve">  </w:t>
      </w:r>
      <w:r w:rsidRPr="008F0C80">
        <w:rPr>
          <w:rFonts w:asciiTheme="minorHAnsi" w:hAnsiTheme="minorHAnsi"/>
          <w:sz w:val="28"/>
        </w:rPr>
        <w:t>This is not intended to be primarily a two-way “conversation” (although there will of course be some natural “give-</w:t>
      </w:r>
      <w:r>
        <w:rPr>
          <w:rFonts w:asciiTheme="minorHAnsi" w:hAnsiTheme="minorHAnsi"/>
          <w:sz w:val="28"/>
        </w:rPr>
        <w:t xml:space="preserve">and-take”).  Rather, </w:t>
      </w:r>
      <w:r w:rsidRPr="008F0C80">
        <w:rPr>
          <w:rFonts w:asciiTheme="minorHAnsi" w:hAnsiTheme="minorHAnsi"/>
          <w:sz w:val="28"/>
        </w:rPr>
        <w:t xml:space="preserve">devote all of your attention to your partner for the entire time, providing a safe, courageous space of attuned hospitality to whatever your partner wishes to share with you as s/he explores the landscapes into which the questions lead. </w:t>
      </w:r>
    </w:p>
    <w:p w:rsidR="008F0C80" w:rsidRPr="008F0C80" w:rsidRDefault="008F0C80" w:rsidP="008F0C80">
      <w:pPr>
        <w:rPr>
          <w:rFonts w:asciiTheme="minorHAnsi" w:hAnsiTheme="minorHAnsi"/>
          <w:sz w:val="28"/>
        </w:rPr>
      </w:pPr>
    </w:p>
    <w:p w:rsidR="008F0C80" w:rsidRPr="008F0C80" w:rsidRDefault="008F0C80" w:rsidP="008F0C80">
      <w:pPr>
        <w:ind w:firstLine="720"/>
        <w:rPr>
          <w:rFonts w:asciiTheme="minorHAnsi" w:hAnsiTheme="minorHAnsi"/>
          <w:sz w:val="28"/>
        </w:rPr>
      </w:pPr>
      <w:r w:rsidRPr="008F0C80">
        <w:rPr>
          <w:rFonts w:asciiTheme="minorHAnsi" w:hAnsiTheme="minorHAnsi"/>
          <w:sz w:val="28"/>
        </w:rPr>
        <w:t xml:space="preserve">When the time is right, take a short break and then switch roles.  The new listeners should again simply </w:t>
      </w:r>
      <w:r w:rsidRPr="008F0C80">
        <w:rPr>
          <w:rFonts w:asciiTheme="minorHAnsi" w:hAnsiTheme="minorHAnsi"/>
          <w:i/>
          <w:sz w:val="28"/>
        </w:rPr>
        <w:t>listen</w:t>
      </w:r>
      <w:r w:rsidRPr="008F0C80">
        <w:rPr>
          <w:rFonts w:asciiTheme="minorHAnsi" w:hAnsiTheme="minorHAnsi"/>
          <w:sz w:val="28"/>
        </w:rPr>
        <w:t xml:space="preserve"> and </w:t>
      </w:r>
      <w:r w:rsidRPr="008F0C80">
        <w:rPr>
          <w:rFonts w:asciiTheme="minorHAnsi" w:hAnsiTheme="minorHAnsi"/>
          <w:i/>
          <w:sz w:val="28"/>
        </w:rPr>
        <w:t>attend</w:t>
      </w:r>
      <w:r w:rsidRPr="008F0C80">
        <w:rPr>
          <w:rFonts w:asciiTheme="minorHAnsi" w:hAnsiTheme="minorHAnsi"/>
          <w:sz w:val="28"/>
        </w:rPr>
        <w:t>, and the new speakers should use their turn to explore</w:t>
      </w:r>
      <w:r>
        <w:rPr>
          <w:rFonts w:asciiTheme="minorHAnsi" w:hAnsiTheme="minorHAnsi"/>
          <w:sz w:val="28"/>
        </w:rPr>
        <w:t>, however they wish,</w:t>
      </w:r>
      <w:r w:rsidRPr="008F0C80">
        <w:rPr>
          <w:rFonts w:asciiTheme="minorHAnsi" w:hAnsiTheme="minorHAnsi"/>
          <w:sz w:val="28"/>
        </w:rPr>
        <w:t xml:space="preserve"> the terrain opened up for them by the questions.  By the time you are finished, be sure to have an un</w:t>
      </w:r>
      <w:r>
        <w:rPr>
          <w:rFonts w:asciiTheme="minorHAnsi" w:hAnsiTheme="minorHAnsi"/>
          <w:sz w:val="28"/>
        </w:rPr>
        <w:t>derstanding with your partner</w:t>
      </w:r>
      <w:r w:rsidRPr="008F0C80">
        <w:rPr>
          <w:rFonts w:asciiTheme="minorHAnsi" w:hAnsiTheme="minorHAnsi"/>
          <w:sz w:val="28"/>
        </w:rPr>
        <w:t xml:space="preserve"> about what you would like to remain confidential.</w:t>
      </w:r>
    </w:p>
    <w:p w:rsidR="008F0C80" w:rsidRPr="008F0C80" w:rsidRDefault="008F0C80" w:rsidP="008F0C80">
      <w:pPr>
        <w:rPr>
          <w:rFonts w:asciiTheme="minorHAnsi" w:hAnsiTheme="minorHAnsi"/>
          <w:sz w:val="28"/>
        </w:rPr>
      </w:pPr>
    </w:p>
    <w:p w:rsidR="008F0C80" w:rsidRDefault="008F0C80" w:rsidP="00B92B80">
      <w:pPr>
        <w:numPr>
          <w:ilvl w:val="0"/>
          <w:numId w:val="2"/>
        </w:numPr>
        <w:ind w:left="360"/>
        <w:rPr>
          <w:rFonts w:asciiTheme="minorHAnsi" w:hAnsiTheme="minorHAnsi"/>
          <w:sz w:val="28"/>
        </w:rPr>
      </w:pPr>
      <w:r w:rsidRPr="008F0C80">
        <w:rPr>
          <w:rFonts w:asciiTheme="minorHAnsi" w:hAnsiTheme="minorHAnsi"/>
          <w:sz w:val="28"/>
        </w:rPr>
        <w:lastRenderedPageBreak/>
        <w:t>Please tell me about a key</w:t>
      </w:r>
      <w:r w:rsidR="008F3996">
        <w:rPr>
          <w:rFonts w:asciiTheme="minorHAnsi" w:hAnsiTheme="minorHAnsi"/>
          <w:sz w:val="28"/>
        </w:rPr>
        <w:t xml:space="preserve"> piece</w:t>
      </w:r>
      <w:r w:rsidR="006254C3">
        <w:rPr>
          <w:rFonts w:asciiTheme="minorHAnsi" w:hAnsiTheme="minorHAnsi"/>
          <w:sz w:val="28"/>
        </w:rPr>
        <w:t xml:space="preserve"> of the story of your life so far:  what</w:t>
      </w:r>
      <w:r w:rsidRPr="008F0C80">
        <w:rPr>
          <w:rFonts w:asciiTheme="minorHAnsi" w:hAnsiTheme="minorHAnsi"/>
          <w:sz w:val="28"/>
        </w:rPr>
        <w:t xml:space="preserve"> person or relatio</w:t>
      </w:r>
      <w:r w:rsidR="008F3996">
        <w:rPr>
          <w:rFonts w:asciiTheme="minorHAnsi" w:hAnsiTheme="minorHAnsi"/>
          <w:sz w:val="28"/>
        </w:rPr>
        <w:t xml:space="preserve">nship, event or experience </w:t>
      </w:r>
      <w:r w:rsidRPr="008F0C80">
        <w:rPr>
          <w:rFonts w:asciiTheme="minorHAnsi" w:hAnsiTheme="minorHAnsi"/>
          <w:sz w:val="28"/>
        </w:rPr>
        <w:t xml:space="preserve">has been really important </w:t>
      </w:r>
      <w:r w:rsidR="006254C3">
        <w:rPr>
          <w:rFonts w:asciiTheme="minorHAnsi" w:hAnsiTheme="minorHAnsi"/>
          <w:sz w:val="28"/>
        </w:rPr>
        <w:t>in your “story of self” and/or your “story of us?”</w:t>
      </w:r>
      <w:r w:rsidRPr="008F0C80">
        <w:rPr>
          <w:rFonts w:asciiTheme="minorHAnsi" w:hAnsiTheme="minorHAnsi"/>
          <w:sz w:val="28"/>
        </w:rPr>
        <w:t xml:space="preserve">  What has that person, relationship, event, or experience taught you about who you are or what you have to offer to the world</w:t>
      </w:r>
      <w:r w:rsidR="006254C3">
        <w:rPr>
          <w:rFonts w:asciiTheme="minorHAnsi" w:hAnsiTheme="minorHAnsi"/>
          <w:sz w:val="28"/>
        </w:rPr>
        <w:t xml:space="preserve"> now</w:t>
      </w:r>
      <w:r w:rsidRPr="008F0C80">
        <w:rPr>
          <w:rFonts w:asciiTheme="minorHAnsi" w:hAnsiTheme="minorHAnsi"/>
          <w:sz w:val="28"/>
        </w:rPr>
        <w:t xml:space="preserve">? </w:t>
      </w:r>
    </w:p>
    <w:p w:rsidR="00B92B80" w:rsidRDefault="00B92B80" w:rsidP="00B92B80">
      <w:pPr>
        <w:ind w:left="360"/>
        <w:rPr>
          <w:rFonts w:asciiTheme="minorHAnsi" w:hAnsiTheme="minorHAnsi"/>
          <w:sz w:val="28"/>
        </w:rPr>
      </w:pPr>
    </w:p>
    <w:p w:rsidR="00B92B80" w:rsidRDefault="00B92B80" w:rsidP="00B92B80">
      <w:pPr>
        <w:pStyle w:val="ListParagraph"/>
        <w:rPr>
          <w:rFonts w:asciiTheme="minorHAnsi" w:hAnsiTheme="minorHAnsi"/>
          <w:sz w:val="28"/>
        </w:rPr>
      </w:pPr>
    </w:p>
    <w:p w:rsidR="00000000" w:rsidRPr="00B92B80" w:rsidRDefault="00302BE8" w:rsidP="00B92B80">
      <w:pPr>
        <w:numPr>
          <w:ilvl w:val="0"/>
          <w:numId w:val="2"/>
        </w:numPr>
        <w:ind w:left="360"/>
        <w:rPr>
          <w:rFonts w:asciiTheme="minorHAnsi" w:hAnsiTheme="minorHAnsi"/>
          <w:sz w:val="28"/>
        </w:rPr>
      </w:pPr>
      <w:r w:rsidRPr="00B92B80">
        <w:rPr>
          <w:rFonts w:asciiTheme="minorHAnsi" w:hAnsiTheme="minorHAnsi"/>
          <w:bCs/>
          <w:sz w:val="28"/>
        </w:rPr>
        <w:t>What’s the larger “Story of now” to which your personal story connects and contributes?  Where in your life – and in the world – do you see challenge?</w:t>
      </w:r>
      <w:r w:rsidR="008F3996">
        <w:rPr>
          <w:rFonts w:asciiTheme="minorHAnsi" w:hAnsiTheme="minorHAnsi"/>
          <w:bCs/>
          <w:sz w:val="28"/>
        </w:rPr>
        <w:t xml:space="preserve">  </w:t>
      </w:r>
      <w:r w:rsidRPr="00B92B80">
        <w:rPr>
          <w:rFonts w:asciiTheme="minorHAnsi" w:hAnsiTheme="minorHAnsi"/>
          <w:bCs/>
          <w:sz w:val="28"/>
        </w:rPr>
        <w:t xml:space="preserve"> Hope? Choice?</w:t>
      </w:r>
      <w:r w:rsidR="008F3996">
        <w:rPr>
          <w:rFonts w:asciiTheme="minorHAnsi" w:hAnsiTheme="minorHAnsi"/>
          <w:bCs/>
          <w:sz w:val="28"/>
        </w:rPr>
        <w:t xml:space="preserve">  How do these affect how you “show up” in your life from day to day?</w:t>
      </w:r>
    </w:p>
    <w:p w:rsidR="00B92B80" w:rsidRPr="00B92B80" w:rsidRDefault="00B92B80" w:rsidP="00B92B80">
      <w:pPr>
        <w:pStyle w:val="ListParagraph"/>
        <w:rPr>
          <w:rFonts w:asciiTheme="minorHAnsi" w:hAnsiTheme="minorHAnsi"/>
          <w:sz w:val="28"/>
        </w:rPr>
      </w:pPr>
    </w:p>
    <w:p w:rsidR="006254C3" w:rsidRPr="006254C3" w:rsidRDefault="006254C3" w:rsidP="006254C3">
      <w:pPr>
        <w:rPr>
          <w:rFonts w:asciiTheme="minorHAnsi" w:hAnsiTheme="minorHAnsi"/>
          <w:sz w:val="28"/>
          <w:szCs w:val="28"/>
        </w:rPr>
      </w:pPr>
    </w:p>
    <w:p w:rsidR="006254C3" w:rsidRPr="006254C3" w:rsidRDefault="006254C3" w:rsidP="006254C3">
      <w:pPr>
        <w:numPr>
          <w:ilvl w:val="0"/>
          <w:numId w:val="2"/>
        </w:numPr>
        <w:ind w:left="360"/>
        <w:rPr>
          <w:rFonts w:asciiTheme="minorHAnsi" w:hAnsiTheme="minorHAnsi"/>
          <w:sz w:val="28"/>
          <w:szCs w:val="28"/>
        </w:rPr>
      </w:pPr>
      <w:r w:rsidRPr="006254C3">
        <w:rPr>
          <w:rFonts w:ascii="Calibri" w:hAnsi="Calibri"/>
          <w:sz w:val="28"/>
          <w:szCs w:val="28"/>
        </w:rPr>
        <w:t>How do you typically respond to situations of waiting?  Do you like to wait, or does it bother you – and why?  When do you find time or create time to wait?  What gift(s) can there be</w:t>
      </w:r>
      <w:r w:rsidR="008F3996">
        <w:rPr>
          <w:rFonts w:ascii="Calibri" w:hAnsi="Calibri"/>
          <w:sz w:val="28"/>
          <w:szCs w:val="28"/>
        </w:rPr>
        <w:t xml:space="preserve"> for you</w:t>
      </w:r>
      <w:r w:rsidRPr="006254C3">
        <w:rPr>
          <w:rFonts w:ascii="Calibri" w:hAnsi="Calibri"/>
          <w:sz w:val="28"/>
          <w:szCs w:val="28"/>
        </w:rPr>
        <w:t xml:space="preserve"> in waiting?</w:t>
      </w:r>
    </w:p>
    <w:p w:rsidR="006254C3" w:rsidRPr="006254C3" w:rsidRDefault="006254C3" w:rsidP="006254C3">
      <w:pPr>
        <w:ind w:left="360"/>
        <w:rPr>
          <w:rFonts w:ascii="Calibri" w:hAnsi="Calibri"/>
          <w:sz w:val="28"/>
          <w:szCs w:val="28"/>
        </w:rPr>
      </w:pPr>
    </w:p>
    <w:p w:rsidR="006254C3" w:rsidRPr="006254C3" w:rsidRDefault="006254C3" w:rsidP="006254C3">
      <w:pPr>
        <w:ind w:left="360"/>
        <w:rPr>
          <w:rFonts w:asciiTheme="minorHAnsi" w:hAnsiTheme="minorHAnsi"/>
          <w:sz w:val="28"/>
          <w:szCs w:val="28"/>
        </w:rPr>
      </w:pPr>
    </w:p>
    <w:p w:rsidR="006254C3" w:rsidRPr="006254C3" w:rsidRDefault="006254C3" w:rsidP="006254C3">
      <w:pPr>
        <w:numPr>
          <w:ilvl w:val="0"/>
          <w:numId w:val="2"/>
        </w:numPr>
        <w:ind w:left="360"/>
        <w:rPr>
          <w:rFonts w:asciiTheme="minorHAnsi" w:hAnsiTheme="minorHAnsi"/>
          <w:sz w:val="28"/>
          <w:szCs w:val="28"/>
        </w:rPr>
      </w:pPr>
      <w:r w:rsidRPr="006254C3">
        <w:rPr>
          <w:rFonts w:ascii="Calibri" w:hAnsi="Calibri"/>
          <w:sz w:val="28"/>
          <w:szCs w:val="28"/>
        </w:rPr>
        <w:t xml:space="preserve">How about silence: is there Gift for you in silence, or is silence hard on you?  </w:t>
      </w:r>
      <w:r w:rsidRPr="006254C3">
        <w:rPr>
          <w:rFonts w:asciiTheme="minorHAnsi" w:hAnsiTheme="minorHAnsi"/>
          <w:sz w:val="28"/>
          <w:szCs w:val="28"/>
        </w:rPr>
        <w:t>For what do you need to listen, what voice/Voice do you need to hear, at this point in your life?  How might you “turn down the volume” of your life so that you can hear and listen more deeply?</w:t>
      </w:r>
    </w:p>
    <w:p w:rsidR="006254C3" w:rsidRPr="006254C3" w:rsidRDefault="006254C3" w:rsidP="006254C3">
      <w:pPr>
        <w:rPr>
          <w:rFonts w:asciiTheme="minorHAnsi" w:hAnsiTheme="minorHAnsi"/>
          <w:sz w:val="28"/>
          <w:szCs w:val="28"/>
        </w:rPr>
      </w:pPr>
    </w:p>
    <w:p w:rsidR="006254C3" w:rsidRPr="006254C3" w:rsidRDefault="006254C3" w:rsidP="006254C3">
      <w:pPr>
        <w:ind w:left="360"/>
        <w:rPr>
          <w:rFonts w:asciiTheme="minorHAnsi" w:hAnsiTheme="minorHAnsi"/>
          <w:sz w:val="28"/>
          <w:szCs w:val="28"/>
        </w:rPr>
      </w:pPr>
    </w:p>
    <w:p w:rsidR="006254C3" w:rsidRPr="006254C3" w:rsidRDefault="006254C3" w:rsidP="006254C3">
      <w:pPr>
        <w:numPr>
          <w:ilvl w:val="0"/>
          <w:numId w:val="2"/>
        </w:numPr>
        <w:ind w:left="360"/>
        <w:rPr>
          <w:rFonts w:asciiTheme="minorHAnsi" w:hAnsiTheme="minorHAnsi"/>
          <w:sz w:val="28"/>
          <w:szCs w:val="28"/>
        </w:rPr>
      </w:pPr>
      <w:r w:rsidRPr="006254C3">
        <w:rPr>
          <w:rFonts w:ascii="Calibri" w:hAnsi="Calibri"/>
          <w:sz w:val="28"/>
          <w:szCs w:val="28"/>
        </w:rPr>
        <w:t>How would you describe your relationship with Time – for example, is it your “friend” or your “enemy?” A gift or a burden?  Are you in control of your time, or does time control you?  How do you tend to talk about the way you live in or with time:  do you “spend” time, “kill” time?  “</w:t>
      </w:r>
      <w:proofErr w:type="gramStart"/>
      <w:r w:rsidRPr="006254C3">
        <w:rPr>
          <w:rFonts w:ascii="Calibri" w:hAnsi="Calibri"/>
          <w:sz w:val="28"/>
          <w:szCs w:val="28"/>
        </w:rPr>
        <w:t>make</w:t>
      </w:r>
      <w:proofErr w:type="gramEnd"/>
      <w:r w:rsidRPr="006254C3">
        <w:rPr>
          <w:rFonts w:ascii="Calibri" w:hAnsi="Calibri"/>
          <w:sz w:val="28"/>
          <w:szCs w:val="28"/>
        </w:rPr>
        <w:t>” time?  “</w:t>
      </w:r>
      <w:proofErr w:type="gramStart"/>
      <w:r w:rsidRPr="006254C3">
        <w:rPr>
          <w:rFonts w:ascii="Calibri" w:hAnsi="Calibri"/>
          <w:sz w:val="28"/>
          <w:szCs w:val="28"/>
        </w:rPr>
        <w:t>pass</w:t>
      </w:r>
      <w:proofErr w:type="gramEnd"/>
      <w:r w:rsidRPr="006254C3">
        <w:rPr>
          <w:rFonts w:ascii="Calibri" w:hAnsi="Calibri"/>
          <w:sz w:val="28"/>
          <w:szCs w:val="28"/>
        </w:rPr>
        <w:t>” the time?  “</w:t>
      </w:r>
      <w:proofErr w:type="gramStart"/>
      <w:r w:rsidRPr="006254C3">
        <w:rPr>
          <w:rFonts w:ascii="Calibri" w:hAnsi="Calibri"/>
          <w:sz w:val="28"/>
          <w:szCs w:val="28"/>
        </w:rPr>
        <w:t>take</w:t>
      </w:r>
      <w:proofErr w:type="gramEnd"/>
      <w:r w:rsidRPr="006254C3">
        <w:rPr>
          <w:rFonts w:ascii="Calibri" w:hAnsi="Calibri"/>
          <w:sz w:val="28"/>
          <w:szCs w:val="28"/>
        </w:rPr>
        <w:t>” time? “</w:t>
      </w:r>
      <w:proofErr w:type="gramStart"/>
      <w:r w:rsidRPr="006254C3">
        <w:rPr>
          <w:rFonts w:ascii="Calibri" w:hAnsi="Calibri"/>
          <w:sz w:val="28"/>
          <w:szCs w:val="28"/>
        </w:rPr>
        <w:t>have</w:t>
      </w:r>
      <w:proofErr w:type="gramEnd"/>
      <w:r w:rsidRPr="006254C3">
        <w:rPr>
          <w:rFonts w:ascii="Calibri" w:hAnsi="Calibri"/>
          <w:sz w:val="28"/>
          <w:szCs w:val="28"/>
        </w:rPr>
        <w:t>” (or “not have”) time, “find” time?  What might happen if you were to experiment with different ways of thinking and talking about time</w:t>
      </w:r>
      <w:r>
        <w:rPr>
          <w:rFonts w:ascii="Calibri" w:hAnsi="Calibri"/>
          <w:sz w:val="28"/>
          <w:szCs w:val="28"/>
        </w:rPr>
        <w:t xml:space="preserve"> (e.g., “dwelling in” time, or “inhabiting” time)</w:t>
      </w:r>
      <w:r w:rsidRPr="006254C3">
        <w:rPr>
          <w:rFonts w:ascii="Calibri" w:hAnsi="Calibri"/>
          <w:sz w:val="28"/>
          <w:szCs w:val="28"/>
        </w:rPr>
        <w:t>?</w:t>
      </w:r>
    </w:p>
    <w:p w:rsidR="006254C3" w:rsidRPr="006254C3" w:rsidRDefault="006254C3" w:rsidP="006254C3">
      <w:pPr>
        <w:ind w:left="360"/>
        <w:rPr>
          <w:rFonts w:ascii="Calibri" w:hAnsi="Calibri"/>
          <w:sz w:val="28"/>
          <w:szCs w:val="28"/>
        </w:rPr>
      </w:pPr>
    </w:p>
    <w:p w:rsidR="006254C3" w:rsidRPr="006254C3" w:rsidRDefault="006254C3" w:rsidP="006254C3">
      <w:pPr>
        <w:ind w:left="360"/>
        <w:rPr>
          <w:rFonts w:asciiTheme="minorHAnsi" w:hAnsiTheme="minorHAnsi"/>
          <w:sz w:val="28"/>
          <w:szCs w:val="28"/>
        </w:rPr>
      </w:pPr>
    </w:p>
    <w:p w:rsidR="006254C3" w:rsidRPr="008F3996" w:rsidRDefault="006254C3" w:rsidP="008F3996">
      <w:pPr>
        <w:numPr>
          <w:ilvl w:val="0"/>
          <w:numId w:val="2"/>
        </w:numPr>
        <w:ind w:left="360"/>
        <w:rPr>
          <w:rFonts w:asciiTheme="minorHAnsi" w:hAnsiTheme="minorHAnsi"/>
          <w:sz w:val="28"/>
          <w:szCs w:val="28"/>
        </w:rPr>
      </w:pPr>
      <w:r w:rsidRPr="006254C3">
        <w:rPr>
          <w:rFonts w:ascii="Calibri" w:hAnsi="Calibri"/>
          <w:sz w:val="28"/>
          <w:szCs w:val="28"/>
        </w:rPr>
        <w:t>Among your many passions, commitments, obligations, and involvements</w:t>
      </w:r>
      <w:r>
        <w:rPr>
          <w:rFonts w:ascii="Calibri" w:hAnsi="Calibri"/>
          <w:sz w:val="28"/>
          <w:szCs w:val="28"/>
        </w:rPr>
        <w:t xml:space="preserve"> right now</w:t>
      </w:r>
      <w:r w:rsidRPr="006254C3">
        <w:rPr>
          <w:rFonts w:ascii="Calibri" w:hAnsi="Calibri"/>
          <w:sz w:val="28"/>
          <w:szCs w:val="28"/>
        </w:rPr>
        <w:t xml:space="preserve">, </w:t>
      </w:r>
      <w:r>
        <w:rPr>
          <w:rFonts w:ascii="Calibri" w:hAnsi="Calibri"/>
          <w:sz w:val="28"/>
          <w:szCs w:val="28"/>
        </w:rPr>
        <w:t>which</w:t>
      </w:r>
      <w:r w:rsidRPr="006254C3">
        <w:rPr>
          <w:rFonts w:ascii="Calibri" w:hAnsi="Calibri"/>
          <w:sz w:val="28"/>
          <w:szCs w:val="28"/>
        </w:rPr>
        <w:t xml:space="preserve"> are especially life-giving for you?  How so?  </w:t>
      </w:r>
      <w:r>
        <w:rPr>
          <w:rFonts w:ascii="Calibri" w:hAnsi="Calibri"/>
          <w:sz w:val="28"/>
          <w:szCs w:val="28"/>
        </w:rPr>
        <w:t>Which of them seem</w:t>
      </w:r>
      <w:r w:rsidRPr="006254C3">
        <w:rPr>
          <w:rFonts w:ascii="Calibri" w:hAnsi="Calibri"/>
          <w:sz w:val="28"/>
          <w:szCs w:val="28"/>
        </w:rPr>
        <w:t xml:space="preserve"> </w:t>
      </w:r>
      <w:r>
        <w:rPr>
          <w:rFonts w:ascii="Calibri" w:hAnsi="Calibri"/>
          <w:sz w:val="28"/>
          <w:szCs w:val="28"/>
        </w:rPr>
        <w:t xml:space="preserve">to be </w:t>
      </w:r>
      <w:r w:rsidRPr="006254C3">
        <w:rPr>
          <w:rFonts w:ascii="Calibri" w:hAnsi="Calibri"/>
          <w:sz w:val="28"/>
          <w:szCs w:val="28"/>
        </w:rPr>
        <w:t>less life-giving – or even “life-sucking?”  How so?  Are there any that you might consider letting go or setting down in order to become more fully yourself, more fully able to be in the here-and-now, more fully alive?  What would it take for you to be able to do that?  What’s keeping you from doing so?</w:t>
      </w:r>
    </w:p>
    <w:p w:rsidR="00B92B80" w:rsidRDefault="00B92B80" w:rsidP="00B92B80">
      <w:pPr>
        <w:ind w:left="360"/>
        <w:rPr>
          <w:rFonts w:asciiTheme="minorHAnsi" w:hAnsiTheme="minorHAnsi"/>
          <w:sz w:val="28"/>
        </w:rPr>
      </w:pPr>
    </w:p>
    <w:p w:rsidR="008F3996" w:rsidRPr="00B92B80" w:rsidRDefault="008F3996" w:rsidP="00B92B80">
      <w:pPr>
        <w:ind w:left="360"/>
        <w:rPr>
          <w:rFonts w:asciiTheme="minorHAnsi" w:hAnsiTheme="minorHAnsi"/>
          <w:sz w:val="28"/>
        </w:rPr>
      </w:pPr>
    </w:p>
    <w:p w:rsidR="008F0C80" w:rsidRPr="008F0C80" w:rsidRDefault="008F0C80" w:rsidP="008F0C80">
      <w:pPr>
        <w:numPr>
          <w:ilvl w:val="0"/>
          <w:numId w:val="2"/>
        </w:numPr>
        <w:ind w:left="360"/>
        <w:rPr>
          <w:rFonts w:asciiTheme="minorHAnsi" w:hAnsiTheme="minorHAnsi"/>
          <w:sz w:val="28"/>
        </w:rPr>
      </w:pPr>
      <w:r w:rsidRPr="008F0C80">
        <w:rPr>
          <w:rFonts w:asciiTheme="minorHAnsi" w:hAnsiTheme="minorHAnsi"/>
          <w:sz w:val="28"/>
        </w:rPr>
        <w:t xml:space="preserve">Perhaps similarly: What risks do you feel yourself being prodded to take in your life? Where is that (the “prodding”) coming from?   What’s holding you back?  When you </w:t>
      </w:r>
      <w:r w:rsidRPr="008F0C80">
        <w:rPr>
          <w:rFonts w:asciiTheme="minorHAnsi" w:hAnsiTheme="minorHAnsi"/>
          <w:sz w:val="28"/>
        </w:rPr>
        <w:lastRenderedPageBreak/>
        <w:t>hear the phrase, “Just go for it!” what is the “It” for you?  What’s the worst thing that could happen if you were to “just go for it?”</w:t>
      </w:r>
      <w:r w:rsidRPr="008F0C80">
        <w:rPr>
          <w:rFonts w:asciiTheme="minorHAnsi" w:hAnsiTheme="minorHAnsi"/>
          <w:sz w:val="28"/>
          <w:szCs w:val="28"/>
        </w:rPr>
        <w:t xml:space="preserve">   What’s the best thing that might happen?  What step could you take that might make a </w:t>
      </w:r>
      <w:r w:rsidRPr="008F0C80">
        <w:rPr>
          <w:rFonts w:asciiTheme="minorHAnsi" w:hAnsiTheme="minorHAnsi"/>
          <w:i/>
          <w:iCs/>
          <w:sz w:val="28"/>
          <w:szCs w:val="28"/>
        </w:rPr>
        <w:t>next</w:t>
      </w:r>
      <w:r w:rsidRPr="008F0C80">
        <w:rPr>
          <w:rFonts w:asciiTheme="minorHAnsi" w:hAnsiTheme="minorHAnsi"/>
          <w:sz w:val="28"/>
          <w:szCs w:val="28"/>
        </w:rPr>
        <w:t xml:space="preserve"> step possible (and the next, and the next…)?</w:t>
      </w:r>
    </w:p>
    <w:p w:rsidR="008F0C80" w:rsidRDefault="008F0C80" w:rsidP="008F0C80">
      <w:pPr>
        <w:pStyle w:val="ListParagraph"/>
        <w:rPr>
          <w:rFonts w:asciiTheme="minorHAnsi" w:hAnsiTheme="minorHAnsi"/>
          <w:sz w:val="28"/>
          <w:szCs w:val="28"/>
        </w:rPr>
      </w:pPr>
    </w:p>
    <w:p w:rsidR="008F3996" w:rsidRPr="008F0C80" w:rsidRDefault="008F3996" w:rsidP="008F3996">
      <w:pPr>
        <w:pStyle w:val="ListParagraph"/>
        <w:ind w:left="0"/>
        <w:rPr>
          <w:rFonts w:asciiTheme="minorHAnsi" w:hAnsiTheme="minorHAnsi"/>
          <w:sz w:val="28"/>
        </w:rPr>
      </w:pPr>
    </w:p>
    <w:p w:rsidR="008F3996" w:rsidRDefault="008F3996" w:rsidP="008F3996">
      <w:pPr>
        <w:numPr>
          <w:ilvl w:val="0"/>
          <w:numId w:val="2"/>
        </w:numPr>
        <w:ind w:left="360"/>
        <w:rPr>
          <w:rFonts w:asciiTheme="minorHAnsi" w:hAnsiTheme="minorHAnsi"/>
          <w:sz w:val="28"/>
        </w:rPr>
      </w:pPr>
      <w:r w:rsidRPr="008F0C80">
        <w:rPr>
          <w:rFonts w:asciiTheme="minorHAnsi" w:hAnsiTheme="minorHAnsi"/>
          <w:sz w:val="28"/>
        </w:rPr>
        <w:t>What would you like your legacy</w:t>
      </w:r>
      <w:r>
        <w:rPr>
          <w:rFonts w:asciiTheme="minorHAnsi" w:hAnsiTheme="minorHAnsi"/>
          <w:sz w:val="28"/>
        </w:rPr>
        <w:t xml:space="preserve"> to be (in your work, your family, </w:t>
      </w:r>
      <w:proofErr w:type="gramStart"/>
      <w:r>
        <w:rPr>
          <w:rFonts w:asciiTheme="minorHAnsi" w:hAnsiTheme="minorHAnsi"/>
          <w:sz w:val="28"/>
        </w:rPr>
        <w:t>your</w:t>
      </w:r>
      <w:proofErr w:type="gramEnd"/>
      <w:r>
        <w:rPr>
          <w:rFonts w:asciiTheme="minorHAnsi" w:hAnsiTheme="minorHAnsi"/>
          <w:sz w:val="28"/>
        </w:rPr>
        <w:t xml:space="preserve"> community – however you prefer to think of it)?  </w:t>
      </w:r>
      <w:r w:rsidRPr="008F0C80">
        <w:rPr>
          <w:rFonts w:asciiTheme="minorHAnsi" w:hAnsiTheme="minorHAnsi"/>
          <w:sz w:val="28"/>
        </w:rPr>
        <w:t xml:space="preserve"> </w:t>
      </w:r>
      <w:r>
        <w:rPr>
          <w:rFonts w:asciiTheme="minorHAnsi" w:hAnsiTheme="minorHAnsi"/>
          <w:sz w:val="28"/>
        </w:rPr>
        <w:t>How are you</w:t>
      </w:r>
      <w:r w:rsidRPr="008F0C80">
        <w:rPr>
          <w:rFonts w:asciiTheme="minorHAnsi" w:hAnsiTheme="minorHAnsi"/>
          <w:sz w:val="28"/>
        </w:rPr>
        <w:t xml:space="preserve"> “living your legacy” now?</w:t>
      </w:r>
    </w:p>
    <w:p w:rsidR="008F3996" w:rsidRDefault="008F3996" w:rsidP="008F3996">
      <w:pPr>
        <w:ind w:left="360"/>
        <w:rPr>
          <w:rFonts w:asciiTheme="minorHAnsi" w:hAnsiTheme="minorHAnsi"/>
          <w:sz w:val="28"/>
        </w:rPr>
      </w:pPr>
    </w:p>
    <w:p w:rsidR="008F3996" w:rsidRDefault="008F3996" w:rsidP="008F3996">
      <w:pPr>
        <w:ind w:left="360"/>
        <w:rPr>
          <w:rFonts w:asciiTheme="minorHAnsi" w:hAnsiTheme="minorHAnsi"/>
          <w:sz w:val="28"/>
        </w:rPr>
      </w:pPr>
    </w:p>
    <w:p w:rsidR="008F0C80" w:rsidRPr="008F3996" w:rsidRDefault="008F3996" w:rsidP="008F3996">
      <w:pPr>
        <w:numPr>
          <w:ilvl w:val="0"/>
          <w:numId w:val="2"/>
        </w:numPr>
        <w:ind w:left="360"/>
        <w:rPr>
          <w:rFonts w:asciiTheme="minorHAnsi" w:hAnsiTheme="minorHAnsi"/>
          <w:sz w:val="28"/>
        </w:rPr>
      </w:pPr>
      <w:r>
        <w:rPr>
          <w:rFonts w:asciiTheme="minorHAnsi" w:hAnsiTheme="minorHAnsi"/>
          <w:bCs/>
          <w:sz w:val="28"/>
        </w:rPr>
        <w:t>So, w</w:t>
      </w:r>
      <w:r w:rsidRPr="008F3996">
        <w:rPr>
          <w:rFonts w:asciiTheme="minorHAnsi" w:hAnsiTheme="minorHAnsi"/>
          <w:bCs/>
          <w:sz w:val="28"/>
        </w:rPr>
        <w:t>ho are these times (in your life, and in the world) calling you to be, and what are they calling you to do?</w:t>
      </w:r>
      <w:r>
        <w:rPr>
          <w:rFonts w:asciiTheme="minorHAnsi" w:hAnsiTheme="minorHAnsi"/>
          <w:sz w:val="28"/>
        </w:rPr>
        <w:tab/>
      </w:r>
      <w:r>
        <w:rPr>
          <w:rFonts w:asciiTheme="minorHAnsi" w:hAnsiTheme="minorHAnsi"/>
          <w:sz w:val="28"/>
        </w:rPr>
        <w:tab/>
      </w:r>
      <w:r w:rsidRPr="008F3996">
        <w:rPr>
          <w:rFonts w:asciiTheme="minorHAnsi" w:hAnsiTheme="minorHAnsi"/>
          <w:sz w:val="28"/>
        </w:rPr>
        <w:t xml:space="preserve">Author Gregg </w:t>
      </w:r>
      <w:proofErr w:type="spellStart"/>
      <w:r w:rsidRPr="008F3996">
        <w:rPr>
          <w:rFonts w:asciiTheme="minorHAnsi" w:hAnsiTheme="minorHAnsi"/>
          <w:sz w:val="28"/>
        </w:rPr>
        <w:t>Levoy</w:t>
      </w:r>
      <w:proofErr w:type="spellEnd"/>
      <w:r w:rsidRPr="008F3996">
        <w:rPr>
          <w:rFonts w:asciiTheme="minorHAnsi" w:hAnsiTheme="minorHAnsi"/>
          <w:sz w:val="28"/>
        </w:rPr>
        <w:t xml:space="preserve"> </w:t>
      </w:r>
      <w:r w:rsidR="008F0C80" w:rsidRPr="008F3996">
        <w:rPr>
          <w:rFonts w:asciiTheme="minorHAnsi" w:hAnsiTheme="minorHAnsi"/>
          <w:sz w:val="28"/>
        </w:rPr>
        <w:t xml:space="preserve">writes: </w:t>
      </w:r>
      <w:r w:rsidR="008F0C80" w:rsidRPr="008F3996">
        <w:rPr>
          <w:rFonts w:asciiTheme="minorHAnsi" w:hAnsiTheme="minorHAnsi"/>
          <w:i/>
          <w:iCs/>
          <w:sz w:val="28"/>
        </w:rPr>
        <w:t>“The deep questions may not have singular answers but multitudes of them</w:t>
      </w:r>
      <w:proofErr w:type="gramStart"/>
      <w:r w:rsidR="008F0C80" w:rsidRPr="008F3996">
        <w:rPr>
          <w:rFonts w:asciiTheme="minorHAnsi" w:hAnsiTheme="minorHAnsi"/>
          <w:i/>
          <w:iCs/>
          <w:sz w:val="28"/>
        </w:rPr>
        <w:t>…[</w:t>
      </w:r>
      <w:proofErr w:type="gramEnd"/>
      <w:r w:rsidR="008F0C80" w:rsidRPr="008F3996">
        <w:rPr>
          <w:rFonts w:asciiTheme="minorHAnsi" w:hAnsiTheme="minorHAnsi"/>
          <w:i/>
          <w:iCs/>
          <w:sz w:val="28"/>
        </w:rPr>
        <w:t>so] even the questions ought to be framed as if this were the case.  Rather than asking ‘Who am I?’ we might ask, ‘In how many ways can I be myself?’ Rather than asking ‘Where is my place in the world?’ the question might be better put, ‘In how many ways can I experience a sense of belonging to the world?’”</w:t>
      </w:r>
      <w:r w:rsidR="008F0C80" w:rsidRPr="008F3996">
        <w:rPr>
          <w:rFonts w:asciiTheme="minorHAnsi" w:hAnsiTheme="minorHAnsi"/>
          <w:sz w:val="28"/>
        </w:rPr>
        <w:t xml:space="preserve">  What do you make of </w:t>
      </w:r>
      <w:proofErr w:type="spellStart"/>
      <w:r w:rsidR="008F0C80" w:rsidRPr="008F3996">
        <w:rPr>
          <w:rFonts w:asciiTheme="minorHAnsi" w:hAnsiTheme="minorHAnsi"/>
          <w:sz w:val="28"/>
        </w:rPr>
        <w:t>Levoy’s</w:t>
      </w:r>
      <w:proofErr w:type="spellEnd"/>
      <w:r w:rsidR="008F0C80" w:rsidRPr="008F3996">
        <w:rPr>
          <w:rFonts w:asciiTheme="minorHAnsi" w:hAnsiTheme="minorHAnsi"/>
          <w:sz w:val="28"/>
        </w:rPr>
        <w:t xml:space="preserve"> suggestion, of his way of asking these Big Questions?</w:t>
      </w:r>
    </w:p>
    <w:p w:rsidR="008F0C80" w:rsidRPr="008F0C80" w:rsidRDefault="008F0C80" w:rsidP="008F0C80">
      <w:pPr>
        <w:pStyle w:val="ListParagraph"/>
        <w:rPr>
          <w:rFonts w:asciiTheme="minorHAnsi" w:hAnsiTheme="minorHAnsi"/>
          <w:sz w:val="28"/>
        </w:rPr>
      </w:pPr>
    </w:p>
    <w:p w:rsidR="008F0C80" w:rsidRPr="008F0C80" w:rsidRDefault="008F0C80" w:rsidP="008F0C80">
      <w:pPr>
        <w:pStyle w:val="ListParagraph"/>
        <w:rPr>
          <w:rFonts w:asciiTheme="minorHAnsi" w:hAnsiTheme="minorHAnsi"/>
          <w:sz w:val="28"/>
        </w:rPr>
      </w:pPr>
    </w:p>
    <w:p w:rsidR="008F0C80" w:rsidRPr="008F0C80" w:rsidRDefault="008F0C80" w:rsidP="008F0C80">
      <w:pPr>
        <w:numPr>
          <w:ilvl w:val="0"/>
          <w:numId w:val="2"/>
        </w:numPr>
        <w:ind w:left="360"/>
        <w:rPr>
          <w:rFonts w:asciiTheme="minorHAnsi" w:hAnsiTheme="minorHAnsi"/>
          <w:sz w:val="28"/>
        </w:rPr>
      </w:pPr>
      <w:r w:rsidRPr="008F0C80">
        <w:rPr>
          <w:rFonts w:asciiTheme="minorHAnsi" w:hAnsiTheme="minorHAnsi"/>
          <w:sz w:val="28"/>
        </w:rPr>
        <w:t>What is a question or concern that seems to be tugging or whispering at the edge of your awareness these days?</w:t>
      </w:r>
    </w:p>
    <w:p w:rsidR="008F0C80" w:rsidRDefault="008F0C80" w:rsidP="008F0C80">
      <w:pPr>
        <w:pStyle w:val="ListParagraph"/>
        <w:rPr>
          <w:rFonts w:asciiTheme="minorHAnsi" w:hAnsiTheme="minorHAnsi"/>
          <w:sz w:val="28"/>
        </w:rPr>
      </w:pPr>
    </w:p>
    <w:p w:rsidR="00B92B80" w:rsidRPr="008F0C80" w:rsidRDefault="00B92B80" w:rsidP="008F0C80">
      <w:pPr>
        <w:pStyle w:val="ListParagraph"/>
        <w:rPr>
          <w:rFonts w:asciiTheme="minorHAnsi" w:hAnsiTheme="minorHAnsi"/>
          <w:sz w:val="28"/>
        </w:rPr>
      </w:pPr>
    </w:p>
    <w:p w:rsidR="008F0C80" w:rsidRPr="008F0C80" w:rsidRDefault="008F0C80" w:rsidP="008F0C80">
      <w:pPr>
        <w:numPr>
          <w:ilvl w:val="0"/>
          <w:numId w:val="2"/>
        </w:numPr>
        <w:ind w:left="360"/>
        <w:rPr>
          <w:rFonts w:asciiTheme="minorHAnsi" w:hAnsiTheme="minorHAnsi"/>
          <w:sz w:val="28"/>
        </w:rPr>
      </w:pPr>
      <w:r w:rsidRPr="008F0C80">
        <w:rPr>
          <w:rFonts w:asciiTheme="minorHAnsi" w:hAnsiTheme="minorHAnsi"/>
          <w:sz w:val="28"/>
        </w:rPr>
        <w:t>What else would you like me to ask you?  What is one question that nobody ever asks you – and you really wish they would?</w:t>
      </w:r>
      <w:r w:rsidR="008F3996">
        <w:rPr>
          <w:rFonts w:asciiTheme="minorHAnsi" w:hAnsiTheme="minorHAnsi"/>
          <w:sz w:val="28"/>
        </w:rPr>
        <w:t>!</w:t>
      </w:r>
    </w:p>
    <w:p w:rsidR="00086E31" w:rsidRPr="008F0C80" w:rsidRDefault="00086E31">
      <w:pPr>
        <w:rPr>
          <w:rFonts w:asciiTheme="minorHAnsi" w:hAnsiTheme="minorHAnsi"/>
          <w:sz w:val="28"/>
        </w:rPr>
      </w:pPr>
    </w:p>
    <w:sectPr w:rsidR="00086E31" w:rsidRPr="008F0C80" w:rsidSect="00CC2BF4">
      <w:pgSz w:w="12240" w:h="15840"/>
      <w:pgMar w:top="1152" w:right="720"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E8" w:rsidRDefault="00302BE8" w:rsidP="008F0C80">
      <w:r>
        <w:separator/>
      </w:r>
    </w:p>
  </w:endnote>
  <w:endnote w:type="continuationSeparator" w:id="0">
    <w:p w:rsidR="00302BE8" w:rsidRDefault="00302BE8" w:rsidP="008F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E8" w:rsidRDefault="00302BE8" w:rsidP="008F0C80">
      <w:r>
        <w:separator/>
      </w:r>
    </w:p>
  </w:footnote>
  <w:footnote w:type="continuationSeparator" w:id="0">
    <w:p w:rsidR="00302BE8" w:rsidRDefault="00302BE8" w:rsidP="008F0C80">
      <w:r>
        <w:continuationSeparator/>
      </w:r>
    </w:p>
  </w:footnote>
  <w:footnote w:id="1">
    <w:p w:rsidR="008F0C80" w:rsidRDefault="008F0C80" w:rsidP="008F0C80">
      <w:pPr>
        <w:pStyle w:val="FootnoteText"/>
      </w:pPr>
      <w:r>
        <w:rPr>
          <w:rStyle w:val="FootnoteReference"/>
        </w:rPr>
        <w:footnoteRef/>
      </w:r>
      <w:r>
        <w:t xml:space="preserve"> Mary Rose </w:t>
      </w:r>
      <w:proofErr w:type="spellStart"/>
      <w:r>
        <w:t>O’Reilley</w:t>
      </w:r>
      <w:proofErr w:type="spellEnd"/>
      <w:r>
        <w:t xml:space="preserve">, </w:t>
      </w:r>
      <w:r>
        <w:rPr>
          <w:i/>
          <w:iCs/>
        </w:rPr>
        <w:t>Radical Presence</w:t>
      </w:r>
      <w:r>
        <w:rPr>
          <w:i/>
          <w:iCs/>
        </w:rPr>
        <w:t>: Teaching as Contemplative Practice</w:t>
      </w:r>
      <w:r>
        <w:t xml:space="preserve"> (Portsmouth, NH: Boynton/Cook, 1998), pp. 17–21.</w:t>
      </w:r>
    </w:p>
    <w:p w:rsidR="008F0C80" w:rsidRDefault="008F0C80" w:rsidP="008F0C80">
      <w:pPr>
        <w:pStyle w:val="FootnoteText"/>
      </w:pPr>
    </w:p>
  </w:footnote>
  <w:footnote w:id="2">
    <w:p w:rsidR="008F0C80" w:rsidRDefault="008F0C80" w:rsidP="008F0C80">
      <w:pPr>
        <w:pStyle w:val="FootnoteText"/>
      </w:pPr>
      <w:r>
        <w:rPr>
          <w:rStyle w:val="FootnoteReference"/>
        </w:rPr>
        <w:footnoteRef/>
      </w:r>
      <w:r>
        <w:t xml:space="preserve"> This exercise is influenced by, among others, Jim Keen’s “Lives of Commitment” workshop; Matthew Fox, </w:t>
      </w:r>
      <w:r>
        <w:rPr>
          <w:i/>
          <w:iCs/>
        </w:rPr>
        <w:t>The Reinvention of Work: A New Vision of Livelihood for Our Time</w:t>
      </w:r>
      <w:r>
        <w:t xml:space="preserve"> (San Francisco: HarperCollins, 1994); Claudia </w:t>
      </w:r>
      <w:proofErr w:type="spellStart"/>
      <w:r>
        <w:t>Horwitz</w:t>
      </w:r>
      <w:proofErr w:type="spellEnd"/>
      <w:r>
        <w:t xml:space="preserve">, </w:t>
      </w:r>
      <w:r>
        <w:rPr>
          <w:i/>
          <w:iCs/>
        </w:rPr>
        <w:t>The Spiritual Activist: Practices To Transform Your Life, Your Work, and Your World</w:t>
      </w:r>
      <w:r>
        <w:t xml:space="preserve"> (New York: Penguin Compass, 2002); and Parker Palmer, </w:t>
      </w:r>
      <w:r>
        <w:rPr>
          <w:i/>
          <w:iCs/>
        </w:rPr>
        <w:t>The Courage To Teach</w:t>
      </w:r>
      <w:r>
        <w:t xml:space="preserve"> (San Francisco: </w:t>
      </w:r>
      <w:proofErr w:type="spellStart"/>
      <w:r>
        <w:t>Jossey</w:t>
      </w:r>
      <w:proofErr w:type="spellEnd"/>
      <w:r>
        <w:t>-Bass, 1998).</w:t>
      </w:r>
    </w:p>
    <w:p w:rsidR="008F0C80" w:rsidRDefault="008F0C80" w:rsidP="008F0C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F3D"/>
    <w:multiLevelType w:val="hybridMultilevel"/>
    <w:tmpl w:val="2814D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071563"/>
    <w:multiLevelType w:val="hybridMultilevel"/>
    <w:tmpl w:val="2BA8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6DBE"/>
    <w:multiLevelType w:val="hybridMultilevel"/>
    <w:tmpl w:val="6190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95493"/>
    <w:multiLevelType w:val="hybridMultilevel"/>
    <w:tmpl w:val="1F76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46193"/>
    <w:multiLevelType w:val="hybridMultilevel"/>
    <w:tmpl w:val="05D038D4"/>
    <w:lvl w:ilvl="0" w:tplc="B060BF08">
      <w:start w:val="1"/>
      <w:numFmt w:val="bullet"/>
      <w:lvlText w:val="•"/>
      <w:lvlJc w:val="left"/>
      <w:pPr>
        <w:tabs>
          <w:tab w:val="num" w:pos="720"/>
        </w:tabs>
        <w:ind w:left="720" w:hanging="360"/>
      </w:pPr>
      <w:rPr>
        <w:rFonts w:ascii="Times New Roman" w:hAnsi="Times New Roman" w:hint="default"/>
      </w:rPr>
    </w:lvl>
    <w:lvl w:ilvl="1" w:tplc="117C0C5A" w:tentative="1">
      <w:start w:val="1"/>
      <w:numFmt w:val="bullet"/>
      <w:lvlText w:val="•"/>
      <w:lvlJc w:val="left"/>
      <w:pPr>
        <w:tabs>
          <w:tab w:val="num" w:pos="1440"/>
        </w:tabs>
        <w:ind w:left="1440" w:hanging="360"/>
      </w:pPr>
      <w:rPr>
        <w:rFonts w:ascii="Times New Roman" w:hAnsi="Times New Roman" w:hint="default"/>
      </w:rPr>
    </w:lvl>
    <w:lvl w:ilvl="2" w:tplc="2C1A49C6" w:tentative="1">
      <w:start w:val="1"/>
      <w:numFmt w:val="bullet"/>
      <w:lvlText w:val="•"/>
      <w:lvlJc w:val="left"/>
      <w:pPr>
        <w:tabs>
          <w:tab w:val="num" w:pos="2160"/>
        </w:tabs>
        <w:ind w:left="2160" w:hanging="360"/>
      </w:pPr>
      <w:rPr>
        <w:rFonts w:ascii="Times New Roman" w:hAnsi="Times New Roman" w:hint="default"/>
      </w:rPr>
    </w:lvl>
    <w:lvl w:ilvl="3" w:tplc="8F44B2B4" w:tentative="1">
      <w:start w:val="1"/>
      <w:numFmt w:val="bullet"/>
      <w:lvlText w:val="•"/>
      <w:lvlJc w:val="left"/>
      <w:pPr>
        <w:tabs>
          <w:tab w:val="num" w:pos="2880"/>
        </w:tabs>
        <w:ind w:left="2880" w:hanging="360"/>
      </w:pPr>
      <w:rPr>
        <w:rFonts w:ascii="Times New Roman" w:hAnsi="Times New Roman" w:hint="default"/>
      </w:rPr>
    </w:lvl>
    <w:lvl w:ilvl="4" w:tplc="120A8218" w:tentative="1">
      <w:start w:val="1"/>
      <w:numFmt w:val="bullet"/>
      <w:lvlText w:val="•"/>
      <w:lvlJc w:val="left"/>
      <w:pPr>
        <w:tabs>
          <w:tab w:val="num" w:pos="3600"/>
        </w:tabs>
        <w:ind w:left="3600" w:hanging="360"/>
      </w:pPr>
      <w:rPr>
        <w:rFonts w:ascii="Times New Roman" w:hAnsi="Times New Roman" w:hint="default"/>
      </w:rPr>
    </w:lvl>
    <w:lvl w:ilvl="5" w:tplc="5E6EFB2C" w:tentative="1">
      <w:start w:val="1"/>
      <w:numFmt w:val="bullet"/>
      <w:lvlText w:val="•"/>
      <w:lvlJc w:val="left"/>
      <w:pPr>
        <w:tabs>
          <w:tab w:val="num" w:pos="4320"/>
        </w:tabs>
        <w:ind w:left="4320" w:hanging="360"/>
      </w:pPr>
      <w:rPr>
        <w:rFonts w:ascii="Times New Roman" w:hAnsi="Times New Roman" w:hint="default"/>
      </w:rPr>
    </w:lvl>
    <w:lvl w:ilvl="6" w:tplc="8C423AAC" w:tentative="1">
      <w:start w:val="1"/>
      <w:numFmt w:val="bullet"/>
      <w:lvlText w:val="•"/>
      <w:lvlJc w:val="left"/>
      <w:pPr>
        <w:tabs>
          <w:tab w:val="num" w:pos="5040"/>
        </w:tabs>
        <w:ind w:left="5040" w:hanging="360"/>
      </w:pPr>
      <w:rPr>
        <w:rFonts w:ascii="Times New Roman" w:hAnsi="Times New Roman" w:hint="default"/>
      </w:rPr>
    </w:lvl>
    <w:lvl w:ilvl="7" w:tplc="4694142E" w:tentative="1">
      <w:start w:val="1"/>
      <w:numFmt w:val="bullet"/>
      <w:lvlText w:val="•"/>
      <w:lvlJc w:val="left"/>
      <w:pPr>
        <w:tabs>
          <w:tab w:val="num" w:pos="5760"/>
        </w:tabs>
        <w:ind w:left="5760" w:hanging="360"/>
      </w:pPr>
      <w:rPr>
        <w:rFonts w:ascii="Times New Roman" w:hAnsi="Times New Roman" w:hint="default"/>
      </w:rPr>
    </w:lvl>
    <w:lvl w:ilvl="8" w:tplc="74E0547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80"/>
    <w:rsid w:val="00086E31"/>
    <w:rsid w:val="00302BE8"/>
    <w:rsid w:val="006254C3"/>
    <w:rsid w:val="00752ED8"/>
    <w:rsid w:val="008F0C80"/>
    <w:rsid w:val="008F3996"/>
    <w:rsid w:val="00B92B80"/>
    <w:rsid w:val="00DD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B2E5F-849A-448E-ACD2-25C780E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C80"/>
    <w:pPr>
      <w:keepNext/>
      <w:outlineLvl w:val="0"/>
    </w:pPr>
    <w:rPr>
      <w:rFonts w:ascii="Palatino" w:eastAsia="Times" w:hAnsi="Palatino"/>
      <w:b/>
      <w:szCs w:val="20"/>
      <w:u w:val="single"/>
    </w:rPr>
  </w:style>
  <w:style w:type="paragraph" w:styleId="Heading3">
    <w:name w:val="heading 3"/>
    <w:basedOn w:val="Normal"/>
    <w:next w:val="Normal"/>
    <w:link w:val="Heading3Char"/>
    <w:qFormat/>
    <w:rsid w:val="008F0C80"/>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C80"/>
    <w:rPr>
      <w:rFonts w:ascii="Palatino" w:eastAsia="Times" w:hAnsi="Palatino" w:cs="Times New Roman"/>
      <w:b/>
      <w:sz w:val="24"/>
      <w:szCs w:val="20"/>
      <w:u w:val="single"/>
    </w:rPr>
  </w:style>
  <w:style w:type="character" w:customStyle="1" w:styleId="Heading3Char">
    <w:name w:val="Heading 3 Char"/>
    <w:basedOn w:val="DefaultParagraphFont"/>
    <w:link w:val="Heading3"/>
    <w:rsid w:val="008F0C80"/>
    <w:rPr>
      <w:rFonts w:ascii="Times New Roman" w:eastAsia="Times New Roman" w:hAnsi="Times New Roman" w:cs="Times New Roman"/>
      <w:b/>
      <w:sz w:val="24"/>
      <w:szCs w:val="24"/>
    </w:rPr>
  </w:style>
  <w:style w:type="paragraph" w:styleId="BodyText">
    <w:name w:val="Body Text"/>
    <w:basedOn w:val="Normal"/>
    <w:link w:val="BodyTextChar"/>
    <w:semiHidden/>
    <w:rsid w:val="008F0C80"/>
    <w:pPr>
      <w:jc w:val="center"/>
    </w:pPr>
    <w:rPr>
      <w:b/>
    </w:rPr>
  </w:style>
  <w:style w:type="character" w:customStyle="1" w:styleId="BodyTextChar">
    <w:name w:val="Body Text Char"/>
    <w:basedOn w:val="DefaultParagraphFont"/>
    <w:link w:val="BodyText"/>
    <w:semiHidden/>
    <w:rsid w:val="008F0C80"/>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unhideWhenUsed/>
    <w:rsid w:val="008F0C80"/>
    <w:pPr>
      <w:spacing w:after="120"/>
      <w:ind w:left="360"/>
    </w:pPr>
  </w:style>
  <w:style w:type="character" w:customStyle="1" w:styleId="BodyTextIndentChar">
    <w:name w:val="Body Text Indent Char"/>
    <w:basedOn w:val="DefaultParagraphFont"/>
    <w:link w:val="BodyTextIndent"/>
    <w:uiPriority w:val="99"/>
    <w:semiHidden/>
    <w:rsid w:val="008F0C80"/>
    <w:rPr>
      <w:rFonts w:ascii="Times New Roman" w:eastAsia="Times New Roman" w:hAnsi="Times New Roman" w:cs="Times New Roman"/>
      <w:sz w:val="24"/>
      <w:szCs w:val="24"/>
    </w:rPr>
  </w:style>
  <w:style w:type="paragraph" w:styleId="FootnoteText">
    <w:name w:val="footnote text"/>
    <w:basedOn w:val="Normal"/>
    <w:link w:val="FootnoteTextChar"/>
    <w:rsid w:val="008F0C80"/>
    <w:rPr>
      <w:sz w:val="20"/>
      <w:szCs w:val="20"/>
    </w:rPr>
  </w:style>
  <w:style w:type="character" w:customStyle="1" w:styleId="FootnoteTextChar">
    <w:name w:val="Footnote Text Char"/>
    <w:basedOn w:val="DefaultParagraphFont"/>
    <w:link w:val="FootnoteText"/>
    <w:rsid w:val="008F0C80"/>
    <w:rPr>
      <w:rFonts w:ascii="Times New Roman" w:eastAsia="Times New Roman" w:hAnsi="Times New Roman" w:cs="Times New Roman"/>
      <w:sz w:val="20"/>
      <w:szCs w:val="20"/>
    </w:rPr>
  </w:style>
  <w:style w:type="character" w:styleId="FootnoteReference">
    <w:name w:val="footnote reference"/>
    <w:basedOn w:val="DefaultParagraphFont"/>
    <w:rsid w:val="008F0C80"/>
    <w:rPr>
      <w:vertAlign w:val="superscript"/>
    </w:rPr>
  </w:style>
  <w:style w:type="paragraph" w:styleId="ListParagraph">
    <w:name w:val="List Paragraph"/>
    <w:basedOn w:val="Normal"/>
    <w:uiPriority w:val="34"/>
    <w:qFormat/>
    <w:rsid w:val="008F0C80"/>
    <w:pPr>
      <w:ind w:left="720"/>
    </w:pPr>
  </w:style>
  <w:style w:type="paragraph" w:customStyle="1" w:styleId="Body">
    <w:name w:val="Body"/>
    <w:rsid w:val="006254C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5771">
      <w:bodyDiv w:val="1"/>
      <w:marLeft w:val="0"/>
      <w:marRight w:val="0"/>
      <w:marTop w:val="0"/>
      <w:marBottom w:val="0"/>
      <w:divBdr>
        <w:top w:val="none" w:sz="0" w:space="0" w:color="auto"/>
        <w:left w:val="none" w:sz="0" w:space="0" w:color="auto"/>
        <w:bottom w:val="none" w:sz="0" w:space="0" w:color="auto"/>
        <w:right w:val="none" w:sz="0" w:space="0" w:color="auto"/>
      </w:divBdr>
      <w:divsChild>
        <w:div w:id="1350640467">
          <w:marLeft w:val="533"/>
          <w:marRight w:val="0"/>
          <w:marTop w:val="134"/>
          <w:marBottom w:val="0"/>
          <w:divBdr>
            <w:top w:val="none" w:sz="0" w:space="0" w:color="auto"/>
            <w:left w:val="none" w:sz="0" w:space="0" w:color="auto"/>
            <w:bottom w:val="none" w:sz="0" w:space="0" w:color="auto"/>
            <w:right w:val="none" w:sz="0" w:space="0" w:color="auto"/>
          </w:divBdr>
        </w:div>
        <w:div w:id="1280262543">
          <w:marLeft w:val="533"/>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Johnson</dc:creator>
  <cp:keywords/>
  <dc:description/>
  <cp:lastModifiedBy>Christopher Johnson</cp:lastModifiedBy>
  <cp:revision>1</cp:revision>
  <dcterms:created xsi:type="dcterms:W3CDTF">2014-04-05T20:29:00Z</dcterms:created>
  <dcterms:modified xsi:type="dcterms:W3CDTF">2014-04-05T21:30:00Z</dcterms:modified>
</cp:coreProperties>
</file>