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FB3747" w:rsidTr="00FB3747">
        <w:tc>
          <w:tcPr>
            <w:tcW w:w="10188" w:type="dxa"/>
            <w:gridSpan w:val="2"/>
          </w:tcPr>
          <w:p w:rsidR="00FB3747" w:rsidRDefault="00FB3747" w:rsidP="00FB3747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E2EB609" wp14:editId="410A5142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115570</wp:posOffset>
                  </wp:positionV>
                  <wp:extent cx="1019175" cy="555625"/>
                  <wp:effectExtent l="0" t="0" r="9525" b="0"/>
                  <wp:wrapTight wrapText="bothSides">
                    <wp:wrapPolygon edited="0">
                      <wp:start x="404" y="0"/>
                      <wp:lineTo x="0" y="16293"/>
                      <wp:lineTo x="0" y="20736"/>
                      <wp:lineTo x="9286" y="20736"/>
                      <wp:lineTo x="11708" y="19995"/>
                      <wp:lineTo x="17764" y="14071"/>
                      <wp:lineTo x="17361" y="11849"/>
                      <wp:lineTo x="21398" y="6665"/>
                      <wp:lineTo x="21398" y="3703"/>
                      <wp:lineTo x="18976" y="0"/>
                      <wp:lineTo x="404" y="0"/>
                    </wp:wrapPolygon>
                  </wp:wrapTight>
                  <wp:docPr id="2" name="Picture 2" descr="Hamilton-Wentworth District School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amilton-Wentworth District School Bo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747" w:rsidRDefault="00FB3747" w:rsidP="00FB37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WESTDALE SECONDARY SCHOOL</w:t>
            </w:r>
          </w:p>
          <w:p w:rsidR="00FB3747" w:rsidRDefault="00FB3747" w:rsidP="00FB37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HAMILTON-WENTWORTH DISTRICT SCHOOL BOARD</w:t>
            </w:r>
          </w:p>
          <w:p w:rsidR="00FB3747" w:rsidRPr="00FB3747" w:rsidRDefault="00FB3747" w:rsidP="00FB37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3DC3096" wp14:editId="7140BB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-524510</wp:posOffset>
                  </wp:positionV>
                  <wp:extent cx="7429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46" y="21073"/>
                      <wp:lineTo x="21046" y="0"/>
                      <wp:lineTo x="0" y="0"/>
                    </wp:wrapPolygon>
                  </wp:wrapTight>
                  <wp:docPr id="1" name="Picture 1" descr="Westdal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estdale 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567">
              <w:rPr>
                <w:rFonts w:ascii="Arial" w:hAnsi="Arial" w:cs="Arial"/>
                <w:b/>
                <w:sz w:val="24"/>
              </w:rPr>
              <w:t xml:space="preserve">ENGLISH </w:t>
            </w:r>
            <w:r>
              <w:rPr>
                <w:rFonts w:ascii="Arial" w:hAnsi="Arial" w:cs="Arial"/>
                <w:b/>
                <w:sz w:val="24"/>
              </w:rPr>
              <w:t>DEPARTMENT</w:t>
            </w:r>
          </w:p>
        </w:tc>
      </w:tr>
      <w:tr w:rsidR="00FB3747" w:rsidTr="005C7595">
        <w:trPr>
          <w:trHeight w:val="601"/>
        </w:trPr>
        <w:tc>
          <w:tcPr>
            <w:tcW w:w="10188" w:type="dxa"/>
            <w:gridSpan w:val="2"/>
          </w:tcPr>
          <w:p w:rsidR="00FB3747" w:rsidRDefault="000764BB" w:rsidP="00427CE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ENG4U1 – UNIVERSITY PREPARATION</w:t>
            </w:r>
          </w:p>
          <w:p w:rsidR="00427CE1" w:rsidRPr="00427CE1" w:rsidRDefault="000764BB" w:rsidP="005C75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GRADE 12 ENGLISH</w:t>
            </w:r>
          </w:p>
        </w:tc>
      </w:tr>
      <w:tr w:rsidR="005C7595" w:rsidTr="00FB3747">
        <w:trPr>
          <w:trHeight w:val="1680"/>
        </w:trPr>
        <w:tc>
          <w:tcPr>
            <w:tcW w:w="10188" w:type="dxa"/>
            <w:gridSpan w:val="2"/>
          </w:tcPr>
          <w:p w:rsidR="00DD2567" w:rsidRPr="00DD2567" w:rsidRDefault="005C7595" w:rsidP="00DD256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231F20"/>
              </w:rPr>
            </w:pPr>
            <w:r w:rsidRPr="00427CE1">
              <w:rPr>
                <w:rFonts w:ascii="Arial" w:hAnsi="Arial" w:cs="Arial"/>
                <w:b/>
              </w:rPr>
              <w:t>Course Description: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This course emphasizes the consolidation of the literacy, communication, and critical and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creative thinking skills necessary for success in academi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c and daily life. Students will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analyse a range of challenging literary texts from various pe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riods, countries, and cultures;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 xml:space="preserve">interpret and evaluate informational and graphic texts; and 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create oral, written, and media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texts in a variety of forms. An important focus will be on using academ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ic language coherently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 xml:space="preserve">and confidently, selecting the reading strategies best suited to 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particular texts and particular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 xml:space="preserve">purposes for reading, and developing greater control in </w:t>
            </w:r>
            <w:r w:rsidR="00DD2567">
              <w:rPr>
                <w:rFonts w:ascii="Palatino-Roman" w:hAnsi="Palatino-Roman" w:cs="Palatino-Roman"/>
                <w:color w:val="231F20"/>
              </w:rPr>
              <w:t xml:space="preserve">writing. The course is intended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to prepare students for university, college, or the workplace.</w:t>
            </w:r>
          </w:p>
          <w:p w:rsidR="005C7595" w:rsidRDefault="005C7595" w:rsidP="005C7595">
            <w:pPr>
              <w:rPr>
                <w:rFonts w:ascii="Arial" w:hAnsi="Arial" w:cs="Arial"/>
              </w:rPr>
            </w:pPr>
          </w:p>
          <w:p w:rsidR="005C7595" w:rsidRPr="000764BB" w:rsidRDefault="005C7595" w:rsidP="005C7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Ministry Guideline: </w:t>
            </w:r>
            <w:r w:rsidR="00DD2567" w:rsidRPr="000764BB">
              <w:rPr>
                <w:rFonts w:ascii="Arial" w:hAnsi="Arial" w:cs="Arial"/>
                <w:sz w:val="20"/>
                <w:szCs w:val="20"/>
              </w:rPr>
              <w:t xml:space="preserve">Ministry of Education Ontario Curriculum  </w:t>
            </w:r>
          </w:p>
          <w:p w:rsidR="00DD2567" w:rsidRPr="000764BB" w:rsidRDefault="00DD2567" w:rsidP="005C7595">
            <w:pPr>
              <w:rPr>
                <w:rFonts w:ascii="Arial" w:hAnsi="Arial" w:cs="Arial"/>
                <w:sz w:val="20"/>
                <w:szCs w:val="20"/>
              </w:rPr>
            </w:pPr>
            <w:r w:rsidRPr="000764BB">
              <w:rPr>
                <w:rFonts w:ascii="Arial" w:hAnsi="Arial" w:cs="Arial"/>
                <w:sz w:val="20"/>
                <w:szCs w:val="20"/>
              </w:rPr>
              <w:t>http://www.edu.gov.on.ca/eng/curriculum/secondary/english1112currb.pdf</w:t>
            </w:r>
          </w:p>
          <w:p w:rsidR="005C7595" w:rsidRDefault="005C7595" w:rsidP="005C7595">
            <w:pPr>
              <w:rPr>
                <w:rFonts w:ascii="Arial" w:hAnsi="Arial" w:cs="Arial"/>
                <w:b/>
              </w:rPr>
            </w:pPr>
          </w:p>
          <w:p w:rsidR="005C7595" w:rsidRPr="00DD2567" w:rsidRDefault="005C7595" w:rsidP="005C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Credit Value:</w:t>
            </w:r>
            <w:r w:rsidR="00DD2567">
              <w:rPr>
                <w:rFonts w:ascii="Arial" w:hAnsi="Arial" w:cs="Arial"/>
                <w:b/>
              </w:rPr>
              <w:t xml:space="preserve"> </w:t>
            </w:r>
            <w:r w:rsidR="00DD2567">
              <w:rPr>
                <w:rFonts w:ascii="Arial" w:hAnsi="Arial" w:cs="Arial"/>
              </w:rPr>
              <w:t>1</w:t>
            </w:r>
            <w:r w:rsidR="001F5F4F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>Prerequisite(s):</w:t>
            </w:r>
            <w:r w:rsidR="00DD2567">
              <w:rPr>
                <w:rFonts w:ascii="Arial" w:hAnsi="Arial" w:cs="Arial"/>
                <w:b/>
              </w:rPr>
              <w:t xml:space="preserve"> </w:t>
            </w:r>
            <w:r w:rsidR="00DD2567" w:rsidRPr="00DD2567">
              <w:rPr>
                <w:rFonts w:ascii="Palatino-Roman" w:hAnsi="Palatino-Roman" w:cs="Palatino-Roman"/>
                <w:color w:val="231F20"/>
              </w:rPr>
              <w:t>English, Grade 11, University Preparation</w:t>
            </w:r>
          </w:p>
          <w:p w:rsidR="005C7595" w:rsidRDefault="005C7595" w:rsidP="005C7595">
            <w:pPr>
              <w:rPr>
                <w:rFonts w:ascii="Arial" w:hAnsi="Arial" w:cs="Arial"/>
              </w:rPr>
            </w:pPr>
          </w:p>
          <w:p w:rsidR="005C7595" w:rsidRPr="000764BB" w:rsidRDefault="005C7595" w:rsidP="005C7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Textbooks/Required Materials:</w:t>
            </w:r>
            <w:r w:rsidR="00DD2567" w:rsidRPr="000764BB">
              <w:rPr>
                <w:rFonts w:ascii="Times New Roman" w:hAnsi="Times New Roman"/>
              </w:rPr>
              <w:t xml:space="preserve"> </w:t>
            </w:r>
            <w:r w:rsidR="001F5F4F">
              <w:rPr>
                <w:rFonts w:ascii="Times New Roman" w:hAnsi="Times New Roman"/>
              </w:rPr>
              <w:t xml:space="preserve">various works of drama (selected by students); </w:t>
            </w:r>
            <w:r w:rsidR="00DD2567" w:rsidRPr="000764BB">
              <w:rPr>
                <w:rFonts w:ascii="Times New Roman" w:hAnsi="Times New Roman"/>
              </w:rPr>
              <w:t>teacher-selected short stories, poems and essays;</w:t>
            </w:r>
            <w:r w:rsidR="001F5F4F">
              <w:rPr>
                <w:rFonts w:ascii="Times New Roman" w:hAnsi="Times New Roman"/>
              </w:rPr>
              <w:t xml:space="preserve"> at least</w:t>
            </w:r>
            <w:r w:rsidR="00DD2567" w:rsidRPr="000764BB">
              <w:rPr>
                <w:rFonts w:ascii="Times New Roman" w:hAnsi="Times New Roman"/>
              </w:rPr>
              <w:t xml:space="preserve"> two supplementary </w:t>
            </w:r>
            <w:r w:rsidR="001F5F4F">
              <w:rPr>
                <w:rFonts w:ascii="Times New Roman" w:hAnsi="Times New Roman"/>
              </w:rPr>
              <w:t>texts—including at least one work of literary fiction (selected by students)</w:t>
            </w:r>
          </w:p>
          <w:p w:rsidR="005C7595" w:rsidRDefault="005C7595" w:rsidP="005C759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C7595" w:rsidTr="005C7595">
        <w:trPr>
          <w:trHeight w:val="249"/>
        </w:trPr>
        <w:tc>
          <w:tcPr>
            <w:tcW w:w="10188" w:type="dxa"/>
            <w:gridSpan w:val="2"/>
          </w:tcPr>
          <w:p w:rsidR="005C7595" w:rsidRPr="005C7595" w:rsidRDefault="005C7595" w:rsidP="005C75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INFORMATION</w:t>
            </w:r>
          </w:p>
        </w:tc>
      </w:tr>
      <w:tr w:rsidR="006E2428" w:rsidTr="00DD2567">
        <w:tc>
          <w:tcPr>
            <w:tcW w:w="5094" w:type="dxa"/>
          </w:tcPr>
          <w:p w:rsidR="006E2428" w:rsidRDefault="006E2428" w:rsidP="006E2428">
            <w:pPr>
              <w:rPr>
                <w:rFonts w:ascii="Arial" w:hAnsi="Arial" w:cs="Arial"/>
                <w:b/>
              </w:rPr>
            </w:pPr>
            <w:r w:rsidRPr="006E2428">
              <w:rPr>
                <w:rFonts w:ascii="Arial" w:hAnsi="Arial" w:cs="Arial"/>
                <w:b/>
              </w:rPr>
              <w:t>Teacher:</w:t>
            </w:r>
            <w:r w:rsidR="00DD2567">
              <w:rPr>
                <w:rFonts w:ascii="Arial" w:hAnsi="Arial" w:cs="Arial"/>
                <w:b/>
              </w:rPr>
              <w:t xml:space="preserve"> </w:t>
            </w:r>
            <w:r w:rsidR="001F5F4F">
              <w:rPr>
                <w:rFonts w:ascii="Arial" w:hAnsi="Arial" w:cs="Arial"/>
              </w:rPr>
              <w:t xml:space="preserve">Ms. Krista Levely </w:t>
            </w:r>
          </w:p>
          <w:p w:rsidR="006E2428" w:rsidRDefault="006E2428" w:rsidP="006E2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Phone Number: </w:t>
            </w:r>
            <w:r>
              <w:rPr>
                <w:rFonts w:ascii="Arial" w:hAnsi="Arial" w:cs="Arial"/>
              </w:rPr>
              <w:t>905-522-1387 ext.</w:t>
            </w:r>
            <w:r w:rsidR="001F5F4F">
              <w:rPr>
                <w:rFonts w:ascii="Arial" w:hAnsi="Arial" w:cs="Arial"/>
              </w:rPr>
              <w:t xml:space="preserve"> 579</w:t>
            </w:r>
          </w:p>
          <w:p w:rsidR="006E2428" w:rsidRPr="006E2428" w:rsidRDefault="006E2428" w:rsidP="006E24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94" w:type="dxa"/>
          </w:tcPr>
          <w:p w:rsidR="006E2428" w:rsidRPr="001F5F4F" w:rsidRDefault="006E2428" w:rsidP="006E2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  <w:r w:rsidR="001F5F4F">
              <w:rPr>
                <w:rFonts w:ascii="Arial" w:hAnsi="Arial" w:cs="Arial"/>
                <w:b/>
              </w:rPr>
              <w:t xml:space="preserve"> </w:t>
            </w:r>
            <w:r w:rsidR="001F5F4F" w:rsidRPr="001F5F4F">
              <w:rPr>
                <w:rFonts w:ascii="Arial" w:hAnsi="Arial" w:cs="Arial"/>
              </w:rPr>
              <w:t>klevely</w:t>
            </w:r>
            <w:r w:rsidR="00DD2567" w:rsidRPr="001F5F4F">
              <w:rPr>
                <w:rFonts w:ascii="Arial" w:hAnsi="Arial" w:cs="Arial"/>
              </w:rPr>
              <w:t>@hwdsb.on.ca</w:t>
            </w:r>
          </w:p>
          <w:p w:rsidR="006E2428" w:rsidRDefault="006E2428" w:rsidP="00DD25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Website: </w:t>
            </w:r>
            <w:r w:rsidR="001F5F4F" w:rsidRPr="001F5F4F">
              <w:rPr>
                <w:rFonts w:ascii="Arial" w:hAnsi="Arial" w:cs="Arial"/>
              </w:rPr>
              <w:t>levelyenglish.com</w:t>
            </w:r>
            <w:r w:rsidR="001F5F4F">
              <w:rPr>
                <w:rFonts w:ascii="Arial" w:hAnsi="Arial" w:cs="Arial"/>
                <w:b/>
              </w:rPr>
              <w:t xml:space="preserve"> </w:t>
            </w:r>
          </w:p>
          <w:p w:rsidR="001F5F4F" w:rsidRPr="006E2428" w:rsidRDefault="001F5F4F" w:rsidP="00DD2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Twitter:</w:t>
            </w:r>
            <w:r w:rsidRPr="001F5F4F">
              <w:rPr>
                <w:rFonts w:ascii="Arial" w:hAnsi="Arial" w:cs="Arial"/>
              </w:rPr>
              <w:t xml:space="preserve"> @</w:t>
            </w:r>
            <w:proofErr w:type="spellStart"/>
            <w:r w:rsidRPr="001F5F4F">
              <w:rPr>
                <w:rFonts w:ascii="Arial" w:hAnsi="Arial" w:cs="Arial"/>
              </w:rPr>
              <w:t>klevely</w:t>
            </w:r>
            <w:proofErr w:type="spellEnd"/>
            <w:r w:rsidRPr="001F5F4F">
              <w:rPr>
                <w:rFonts w:ascii="Arial" w:hAnsi="Arial" w:cs="Arial"/>
              </w:rPr>
              <w:t xml:space="preserve"> </w:t>
            </w:r>
          </w:p>
        </w:tc>
      </w:tr>
      <w:tr w:rsidR="005C7595" w:rsidTr="00DD2567">
        <w:tc>
          <w:tcPr>
            <w:tcW w:w="10188" w:type="dxa"/>
            <w:gridSpan w:val="2"/>
          </w:tcPr>
          <w:p w:rsidR="005C7595" w:rsidRDefault="005C7595" w:rsidP="005C75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CURRICULUM</w:t>
            </w:r>
          </w:p>
        </w:tc>
      </w:tr>
      <w:tr w:rsidR="00FB3747" w:rsidTr="000764BB">
        <w:trPr>
          <w:trHeight w:val="5772"/>
        </w:trPr>
        <w:tc>
          <w:tcPr>
            <w:tcW w:w="10188" w:type="dxa"/>
            <w:gridSpan w:val="2"/>
          </w:tcPr>
          <w:p w:rsidR="00FB3747" w:rsidRDefault="006E2428" w:rsidP="00FB3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Strands and Overall Expectations</w:t>
            </w:r>
            <w:r w:rsidR="005C7595">
              <w:rPr>
                <w:rFonts w:ascii="Arial" w:hAnsi="Arial" w:cs="Arial"/>
                <w:b/>
              </w:rPr>
              <w:t>:</w:t>
            </w:r>
          </w:p>
          <w:p w:rsidR="00DD2567" w:rsidRPr="000764BB" w:rsidRDefault="00DD2567" w:rsidP="000764B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64BB">
              <w:rPr>
                <w:rFonts w:ascii="Times New Roman" w:eastAsia="Times New Roman" w:hAnsi="Times New Roman" w:cs="Times New Roman"/>
                <w:b/>
                <w:lang w:eastAsia="en-GB"/>
              </w:rPr>
              <w:t>Literature Studies and Reading</w:t>
            </w:r>
            <w:r w:rsidR="000764BB" w:rsidRPr="000764BB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="0007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Reading for Meaning: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read and demonstrate an understanding of a variety of literary, informational,</w:t>
            </w:r>
            <w:r w:rsid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and graphic texts, using a range of strategies to construct meaning;</w:t>
            </w:r>
            <w:r w:rsidR="000764BB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Understanding Form and Style: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recognize a variety of text forms, text features, and stylistic</w:t>
            </w:r>
            <w:r w:rsidR="000764BB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elements and demonstrate understanding of how they help communicate meaning;</w:t>
            </w:r>
            <w:r w:rsidR="000764BB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Reading With Fluency: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use knowledge of words and cueing systems to read fluently;</w:t>
            </w:r>
            <w:r w:rsidR="000764BB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Reflecting on Skills and Strategies: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reflect on and identify their strengths as readers, areas</w:t>
            </w:r>
            <w:r w:rsidR="000764BB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for improvement, and the strategies they found most helpful before, during, and after reading.</w:t>
            </w:r>
            <w:r w:rsidRPr="000764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</w:t>
            </w:r>
          </w:p>
          <w:p w:rsidR="000764BB" w:rsidRPr="000764BB" w:rsidRDefault="000764BB" w:rsidP="000764B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64BB">
              <w:rPr>
                <w:rFonts w:ascii="Times New Roman" w:eastAsia="Times New Roman" w:hAnsi="Times New Roman" w:cs="Times New Roman"/>
                <w:b/>
                <w:lang w:eastAsia="en-GB"/>
              </w:rPr>
              <w:t>Writing: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DD2567"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Developing and Organizing Content: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generate, gather, and organize ideas and information to</w:t>
            </w:r>
            <w:r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write for an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intended purpose and audience; </w:t>
            </w:r>
            <w:r w:rsidR="00DD2567"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Using Knowledge of Form and Style: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draft and revise their writin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g, using a variety of literary,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informational, and graphic forms and stylistic elements appropriat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e for the purpose and audience; </w:t>
            </w:r>
            <w:r w:rsidR="00DD2567"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Applying Knowledge of Conventions: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use editing, proofreading, and pu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blishing skills and strategies,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and knowledge of language conventions, to correct errors, refine expression,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and present their work effectively; </w:t>
            </w:r>
            <w:r w:rsidR="00DD2567"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Reflecting on Skills and Strategies: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reflect on and identify their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strengths as writers, areas for </w:t>
            </w:r>
            <w:r w:rsidR="00DD2567"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improvement, and the strategies they found most helpful at different stages in the writing process.</w:t>
            </w:r>
            <w:r w:rsidR="00DD2567" w:rsidRPr="000764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           </w:t>
            </w:r>
          </w:p>
          <w:p w:rsidR="000764BB" w:rsidRPr="000764BB" w:rsidRDefault="000764BB" w:rsidP="000764B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64BB">
              <w:rPr>
                <w:rFonts w:ascii="Times New Roman" w:eastAsia="Times New Roman" w:hAnsi="Times New Roman" w:cs="Times New Roman"/>
                <w:b/>
                <w:lang w:eastAsia="en-GB"/>
              </w:rPr>
              <w:t>Oral Communication: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Listening to Understand: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listen in order to understand and respond appropriately in a variety</w:t>
            </w:r>
            <w:r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of situations for a variety of purposes;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Speaking to Communicate: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use speaking skills and strategies appropriately to communicate</w:t>
            </w:r>
            <w:r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with different audiences for a variety of purposes;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Reflecting on Skills and Strategies: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reflect on and identify their strengths as listeners and speakers, areas for improvement, and the strategies they found most helpful in oral communication situations.</w:t>
            </w:r>
            <w:r w:rsidRPr="000764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           </w:t>
            </w:r>
          </w:p>
          <w:p w:rsidR="005C7595" w:rsidRPr="001F5F4F" w:rsidRDefault="000764BB" w:rsidP="00FB374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764BB">
              <w:rPr>
                <w:rFonts w:ascii="Times New Roman" w:eastAsia="Times New Roman" w:hAnsi="Times New Roman" w:cs="Times New Roman"/>
                <w:b/>
                <w:lang w:eastAsia="en-GB"/>
              </w:rPr>
              <w:t>Media Studies: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Understanding Media Texts: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demonstrate an understanding of a variety of media texts;</w:t>
            </w:r>
            <w:r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>Understanding</w:t>
            </w:r>
            <w:r w:rsidR="001F5F4F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Media Forms, Conventions, and Techniques: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identify some media forms and explain how the conventions and techniques associated with them are used to create meaning;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Creating Media Texts: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 xml:space="preserve">create a variety of media texts for different purposes and audiences, using appropriate forms, conventions, and techniques; </w:t>
            </w:r>
            <w:r w:rsidRPr="000764BB">
              <w:rPr>
                <w:rFonts w:ascii="Palatino-Bold" w:hAnsi="Palatino-Bold" w:cs="Palatino-Bold"/>
                <w:b/>
                <w:bCs/>
                <w:color w:val="231F20"/>
                <w:sz w:val="18"/>
                <w:szCs w:val="18"/>
              </w:rPr>
              <w:t xml:space="preserve">Reflecting on Skills and Strategies: </w:t>
            </w:r>
            <w:r w:rsidRPr="000764BB">
              <w:rPr>
                <w:rFonts w:ascii="Palatino-Roman" w:hAnsi="Palatino-Roman" w:cs="Palatino-Roman"/>
                <w:color w:val="231F20"/>
                <w:sz w:val="18"/>
                <w:szCs w:val="18"/>
              </w:rPr>
              <w:t>reflect on and identify their strengths as media interpreters and creators, areas for improvement, and the strategies they found most helpful in understanding and creating media texts.</w:t>
            </w:r>
          </w:p>
          <w:p w:rsidR="001F5F4F" w:rsidRDefault="001F5F4F" w:rsidP="001F5F4F">
            <w:pPr>
              <w:pStyle w:val="List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  <w:p w:rsidR="001F5F4F" w:rsidRPr="000764BB" w:rsidRDefault="001F5F4F" w:rsidP="001F5F4F">
            <w:pPr>
              <w:pStyle w:val="ListParagrap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C7595" w:rsidTr="00FB3747">
        <w:tc>
          <w:tcPr>
            <w:tcW w:w="10188" w:type="dxa"/>
            <w:gridSpan w:val="2"/>
          </w:tcPr>
          <w:p w:rsidR="005C7595" w:rsidRDefault="005C7595" w:rsidP="005C75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ASSESSMENT &amp; EVALUATION</w:t>
            </w:r>
          </w:p>
        </w:tc>
      </w:tr>
      <w:tr w:rsidR="00FB3747" w:rsidTr="00FB3747">
        <w:tc>
          <w:tcPr>
            <w:tcW w:w="10188" w:type="dxa"/>
            <w:gridSpan w:val="2"/>
          </w:tcPr>
          <w:p w:rsidR="00FB3747" w:rsidRDefault="005C7595" w:rsidP="00FB3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Determination of Final Grade:</w:t>
            </w:r>
          </w:p>
          <w:p w:rsidR="000764BB" w:rsidRDefault="000764BB" w:rsidP="00FB3747">
            <w:pPr>
              <w:rPr>
                <w:rFonts w:ascii="Arial" w:hAnsi="Arial" w:cs="Arial"/>
              </w:rPr>
            </w:pPr>
          </w:p>
          <w:p w:rsidR="005C7595" w:rsidRDefault="005C7595" w:rsidP="00FB3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Students’ final marks will be calculated using the following weighting:</w:t>
            </w:r>
          </w:p>
          <w:p w:rsidR="005C7595" w:rsidRPr="004246B0" w:rsidRDefault="005C7595" w:rsidP="005C7595">
            <w:pPr>
              <w:pStyle w:val="BodyText"/>
              <w:spacing w:line="240" w:lineRule="auto"/>
              <w:ind w:left="1134" w:firstLine="284"/>
              <w:rPr>
                <w:rFonts w:cs="Arial"/>
                <w:bCs/>
                <w:sz w:val="22"/>
                <w:szCs w:val="22"/>
              </w:rPr>
            </w:pPr>
            <w:r w:rsidRPr="004246B0">
              <w:rPr>
                <w:rFonts w:cs="Arial"/>
                <w:bCs/>
                <w:sz w:val="22"/>
                <w:szCs w:val="22"/>
              </w:rPr>
              <w:t>Term Work</w:t>
            </w:r>
            <w:r w:rsidR="00DD2567">
              <w:rPr>
                <w:rFonts w:cs="Arial"/>
                <w:bCs/>
                <w:sz w:val="22"/>
                <w:szCs w:val="22"/>
              </w:rPr>
              <w:t xml:space="preserve"> (across all four strands</w:t>
            </w:r>
            <w:r w:rsidR="00DD2567">
              <w:rPr>
                <w:rFonts w:cs="Arial"/>
                <w:bCs/>
                <w:sz w:val="22"/>
                <w:szCs w:val="22"/>
              </w:rPr>
              <w:tab/>
              <w:t xml:space="preserve">           </w:t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t>5         l four strands</w:t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tab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tab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tab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tab/>
              <w:t xml:space="preserve">lum </w:t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vanish/>
                <w:sz w:val="22"/>
                <w:szCs w:val="22"/>
              </w:rPr>
              <w:pgNum/>
            </w:r>
            <w:r w:rsidR="00DD256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246B0">
              <w:rPr>
                <w:rFonts w:cs="Arial"/>
                <w:bCs/>
                <w:sz w:val="22"/>
                <w:szCs w:val="22"/>
              </w:rPr>
              <w:t>70%</w:t>
            </w:r>
          </w:p>
          <w:p w:rsidR="005C7595" w:rsidRDefault="005C7595" w:rsidP="005C7595">
            <w:pPr>
              <w:pStyle w:val="BodyText"/>
              <w:spacing w:line="240" w:lineRule="auto"/>
              <w:ind w:left="1134" w:firstLine="284"/>
              <w:rPr>
                <w:rFonts w:cs="Arial"/>
                <w:bCs/>
                <w:sz w:val="22"/>
                <w:szCs w:val="22"/>
              </w:rPr>
            </w:pPr>
            <w:r w:rsidRPr="004246B0">
              <w:rPr>
                <w:rFonts w:cs="Arial"/>
                <w:bCs/>
                <w:sz w:val="22"/>
                <w:szCs w:val="22"/>
              </w:rPr>
              <w:t>Final Culminating Task(s)</w:t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="00DD2567">
              <w:rPr>
                <w:rFonts w:cs="Arial"/>
                <w:bCs/>
                <w:sz w:val="22"/>
                <w:szCs w:val="22"/>
              </w:rPr>
              <w:t>15</w:t>
            </w:r>
            <w:r w:rsidRPr="004246B0">
              <w:rPr>
                <w:rFonts w:cs="Arial"/>
                <w:bCs/>
                <w:sz w:val="22"/>
                <w:szCs w:val="22"/>
              </w:rPr>
              <w:t>%</w:t>
            </w:r>
          </w:p>
          <w:p w:rsidR="000764BB" w:rsidRPr="004246B0" w:rsidRDefault="000764BB" w:rsidP="005C7595">
            <w:pPr>
              <w:pStyle w:val="BodyText"/>
              <w:spacing w:line="240" w:lineRule="auto"/>
              <w:ind w:left="1134" w:firstLine="28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(essay proposal and comparative literary essay based on supplementary readings)</w:t>
            </w:r>
          </w:p>
          <w:p w:rsidR="005C7595" w:rsidRPr="004246B0" w:rsidRDefault="005C7595" w:rsidP="005C7595">
            <w:pPr>
              <w:pStyle w:val="BodyText"/>
              <w:spacing w:line="240" w:lineRule="auto"/>
              <w:ind w:left="1134" w:firstLine="284"/>
              <w:rPr>
                <w:rFonts w:cs="Arial"/>
                <w:bCs/>
                <w:sz w:val="22"/>
                <w:szCs w:val="22"/>
                <w:u w:val="single"/>
              </w:rPr>
            </w:pP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>Final Examination</w:t>
            </w: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ab/>
            </w:r>
            <w:r w:rsidR="00DD2567">
              <w:rPr>
                <w:rFonts w:cs="Arial"/>
                <w:bCs/>
                <w:sz w:val="22"/>
                <w:szCs w:val="22"/>
                <w:u w:val="single"/>
              </w:rPr>
              <w:t>15</w:t>
            </w:r>
            <w:r w:rsidRPr="004246B0">
              <w:rPr>
                <w:rFonts w:cs="Arial"/>
                <w:bCs/>
                <w:sz w:val="22"/>
                <w:szCs w:val="22"/>
                <w:u w:val="single"/>
              </w:rPr>
              <w:t>%</w:t>
            </w:r>
          </w:p>
          <w:p w:rsidR="005C7595" w:rsidRPr="004246B0" w:rsidRDefault="005C7595" w:rsidP="005C7595">
            <w:pPr>
              <w:pStyle w:val="BodyText"/>
              <w:spacing w:line="240" w:lineRule="auto"/>
              <w:ind w:left="1134" w:firstLine="284"/>
              <w:rPr>
                <w:rFonts w:cs="Arial"/>
                <w:bCs/>
                <w:sz w:val="22"/>
                <w:szCs w:val="22"/>
              </w:rPr>
            </w:pPr>
            <w:r w:rsidRPr="004246B0">
              <w:rPr>
                <w:rFonts w:cs="Arial"/>
                <w:bCs/>
                <w:sz w:val="22"/>
                <w:szCs w:val="22"/>
              </w:rPr>
              <w:t>Final Mark</w:t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</w:r>
            <w:r w:rsidRPr="004246B0">
              <w:rPr>
                <w:rFonts w:cs="Arial"/>
                <w:bCs/>
                <w:sz w:val="22"/>
                <w:szCs w:val="22"/>
              </w:rPr>
              <w:tab/>
              <w:t>100%</w:t>
            </w:r>
          </w:p>
          <w:p w:rsidR="005C7595" w:rsidRDefault="005C7595" w:rsidP="00FB3747">
            <w:pPr>
              <w:rPr>
                <w:rFonts w:ascii="Arial" w:hAnsi="Arial" w:cs="Arial"/>
              </w:rPr>
            </w:pPr>
          </w:p>
          <w:p w:rsidR="004246B0" w:rsidRDefault="004246B0" w:rsidP="004246B0">
            <w:pPr>
              <w:rPr>
                <w:rFonts w:ascii="Arial" w:hAnsi="Arial" w:cs="Arial"/>
                <w:i/>
                <w:lang w:val="en-US"/>
              </w:rPr>
            </w:pPr>
            <w:r w:rsidRPr="004246B0">
              <w:rPr>
                <w:rFonts w:ascii="Arial" w:hAnsi="Arial" w:cs="Arial"/>
                <w:lang w:val="en-US"/>
              </w:rPr>
              <w:t xml:space="preserve">All curriculum expectations will be accounted for in instruction, but evaluation focuses on students’ achievement of the </w:t>
            </w:r>
            <w:r w:rsidRPr="004246B0">
              <w:rPr>
                <w:rFonts w:ascii="Arial" w:hAnsi="Arial" w:cs="Arial"/>
                <w:i/>
                <w:iCs/>
                <w:lang w:val="en-US"/>
              </w:rPr>
              <w:t>overall</w:t>
            </w:r>
            <w:r w:rsidRPr="004246B0">
              <w:rPr>
                <w:rFonts w:ascii="Arial" w:hAnsi="Arial" w:cs="Arial"/>
                <w:lang w:val="en-US"/>
              </w:rPr>
              <w:t xml:space="preserve"> ex</w:t>
            </w:r>
            <w:r>
              <w:rPr>
                <w:rFonts w:ascii="Arial" w:hAnsi="Arial" w:cs="Arial"/>
                <w:lang w:val="en-US"/>
              </w:rPr>
              <w:t xml:space="preserve">pectations. </w:t>
            </w:r>
            <w:r w:rsidRPr="004246B0">
              <w:rPr>
                <w:rFonts w:ascii="Arial" w:hAnsi="Arial" w:cs="Arial"/>
                <w:lang w:val="en-US"/>
              </w:rPr>
              <w:t xml:space="preserve">Teachers will ensure that student work is assessed and/or evaluated in a balanced manner with respect </w:t>
            </w:r>
            <w:r>
              <w:rPr>
                <w:rFonts w:ascii="Arial" w:hAnsi="Arial" w:cs="Arial"/>
                <w:lang w:val="en-US"/>
              </w:rPr>
              <w:t xml:space="preserve">to the four categories of the achievement chart in the Ontario Curriculum </w:t>
            </w:r>
            <w:r w:rsidRPr="004246B0">
              <w:rPr>
                <w:rFonts w:ascii="Arial" w:hAnsi="Arial" w:cs="Arial"/>
                <w:i/>
                <w:lang w:val="en-US"/>
              </w:rPr>
              <w:t>(Knowledge and Understanding, Thinking and Inquiry, Communication, Application).</w:t>
            </w:r>
          </w:p>
          <w:p w:rsidR="003504A7" w:rsidRDefault="003504A7" w:rsidP="004246B0">
            <w:pPr>
              <w:rPr>
                <w:rFonts w:ascii="Arial" w:hAnsi="Arial" w:cs="Arial"/>
                <w:i/>
                <w:lang w:val="en-US"/>
              </w:rPr>
            </w:pPr>
          </w:p>
          <w:p w:rsidR="003504A7" w:rsidRDefault="003504A7" w:rsidP="003504A7">
            <w:pPr>
              <w:rPr>
                <w:rFonts w:ascii="Arial" w:hAnsi="Arial" w:cs="Arial"/>
              </w:rPr>
            </w:pPr>
            <w:r w:rsidRPr="003504A7">
              <w:rPr>
                <w:rFonts w:ascii="Arial" w:hAnsi="Arial" w:cs="Arial"/>
              </w:rPr>
              <w:t>Students will be given multiple opportunities to demonstrate and meet the curriculum expectations as outlined above through a variety of assessments including, but not limited to</w:t>
            </w:r>
            <w:r w:rsidR="00A648E9">
              <w:rPr>
                <w:rFonts w:ascii="Arial" w:hAnsi="Arial" w:cs="Arial"/>
              </w:rPr>
              <w:t>:</w:t>
            </w:r>
            <w:r w:rsidRPr="003504A7">
              <w:rPr>
                <w:rFonts w:ascii="Arial" w:hAnsi="Arial" w:cs="Arial"/>
              </w:rPr>
              <w:t xml:space="preserve"> </w:t>
            </w:r>
            <w:r w:rsidR="000764BB">
              <w:rPr>
                <w:rFonts w:ascii="Arial" w:hAnsi="Arial" w:cs="Arial"/>
              </w:rPr>
              <w:t xml:space="preserve">essays, </w:t>
            </w:r>
            <w:r w:rsidRPr="003504A7">
              <w:rPr>
                <w:rFonts w:ascii="Arial" w:hAnsi="Arial" w:cs="Arial"/>
              </w:rPr>
              <w:t xml:space="preserve">conversations, </w:t>
            </w:r>
            <w:r>
              <w:rPr>
                <w:rFonts w:ascii="Arial" w:hAnsi="Arial" w:cs="Arial"/>
              </w:rPr>
              <w:t>o</w:t>
            </w:r>
            <w:r w:rsidRPr="003504A7">
              <w:rPr>
                <w:rFonts w:ascii="Arial" w:hAnsi="Arial" w:cs="Arial"/>
              </w:rPr>
              <w:t>bservations, presentations, quizzes, tests, a final examination and other products.</w:t>
            </w:r>
          </w:p>
          <w:p w:rsidR="003504A7" w:rsidRDefault="003504A7" w:rsidP="003504A7">
            <w:pPr>
              <w:rPr>
                <w:rFonts w:ascii="Arial" w:hAnsi="Arial" w:cs="Arial"/>
              </w:rPr>
            </w:pPr>
          </w:p>
          <w:p w:rsidR="000749AA" w:rsidRPr="000749AA" w:rsidRDefault="000749AA" w:rsidP="000749AA">
            <w:pPr>
              <w:rPr>
                <w:rFonts w:ascii="Arial" w:hAnsi="Arial" w:cs="Arial"/>
                <w:lang w:val="en-US"/>
              </w:rPr>
            </w:pPr>
            <w:r w:rsidRPr="000749AA">
              <w:rPr>
                <w:rFonts w:ascii="Arial" w:hAnsi="Arial" w:cs="Arial"/>
                <w:lang w:val="en-US"/>
              </w:rPr>
              <w:t xml:space="preserve">Teachers will take various considerations into account before making a decision about the grade to enter on the report card. Determining a </w:t>
            </w:r>
            <w:r>
              <w:rPr>
                <w:rFonts w:ascii="Arial" w:hAnsi="Arial" w:cs="Arial"/>
                <w:lang w:val="en-US"/>
              </w:rPr>
              <w:t>final</w:t>
            </w:r>
            <w:r w:rsidRPr="000749AA">
              <w:rPr>
                <w:rFonts w:ascii="Arial" w:hAnsi="Arial" w:cs="Arial"/>
                <w:lang w:val="en-US"/>
              </w:rPr>
              <w:t xml:space="preserve"> grade will involve a teacher’s professional judgment and interpretation of the evidence, and should reflect the student’s most consistent level of achievement, with special consideration given to the most recent evidence.</w:t>
            </w:r>
          </w:p>
          <w:p w:rsidR="003504A7" w:rsidRPr="003504A7" w:rsidRDefault="003504A7" w:rsidP="003504A7">
            <w:pPr>
              <w:rPr>
                <w:rFonts w:ascii="Arial" w:hAnsi="Arial" w:cs="Arial"/>
                <w:lang w:val="en-US"/>
              </w:rPr>
            </w:pPr>
          </w:p>
          <w:p w:rsidR="005C7595" w:rsidRPr="005C7595" w:rsidRDefault="000749AA" w:rsidP="00FB3747">
            <w:pPr>
              <w:rPr>
                <w:rFonts w:ascii="Arial" w:hAnsi="Arial" w:cs="Arial"/>
              </w:rPr>
            </w:pPr>
            <w:r w:rsidRPr="000749AA">
              <w:rPr>
                <w:rFonts w:ascii="Arial" w:hAnsi="Arial" w:cs="Arial"/>
              </w:rPr>
              <w:t>In addition to curriculum expectations, students' learning skills will be assessed throughout the course, and will be communicated during the reporting period.</w:t>
            </w:r>
            <w:r>
              <w:rPr>
                <w:rFonts w:ascii="Arial" w:hAnsi="Arial" w:cs="Arial"/>
              </w:rPr>
              <w:t xml:space="preserve"> The six learning skills (</w:t>
            </w:r>
            <w:r w:rsidRPr="000749AA">
              <w:rPr>
                <w:rFonts w:ascii="Arial" w:hAnsi="Arial" w:cs="Arial"/>
                <w:lang w:val="en-US"/>
              </w:rPr>
              <w:t>Responsibility, Organization, Independent Work, Collaboration, In</w:t>
            </w:r>
            <w:r>
              <w:rPr>
                <w:rFonts w:ascii="Arial" w:hAnsi="Arial" w:cs="Arial"/>
                <w:lang w:val="en-US"/>
              </w:rPr>
              <w:t xml:space="preserve">itiative, and Self-Regulation) will be evaluated using a four point </w:t>
            </w:r>
            <w:r w:rsidRPr="000749AA">
              <w:rPr>
                <w:rFonts w:ascii="Arial" w:hAnsi="Arial" w:cs="Arial"/>
                <w:lang w:val="en-US"/>
              </w:rPr>
              <w:t>scale (</w:t>
            </w:r>
            <w:r w:rsidRPr="000749AA">
              <w:rPr>
                <w:rFonts w:ascii="Arial" w:hAnsi="Arial" w:cs="Arial"/>
              </w:rPr>
              <w:t>E—Excellent, G—Good, S—Satisfactory, N—Needs Improvement)</w:t>
            </w:r>
            <w:r>
              <w:rPr>
                <w:rFonts w:ascii="Arial" w:hAnsi="Arial" w:cs="Arial"/>
              </w:rPr>
              <w:t>.</w:t>
            </w:r>
          </w:p>
        </w:tc>
      </w:tr>
    </w:tbl>
    <w:tbl>
      <w:tblPr>
        <w:tblpPr w:leftFromText="180" w:rightFromText="180" w:vertAnchor="page" w:horzAnchor="margin" w:tblpY="9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8931"/>
      </w:tblGrid>
      <w:tr w:rsidR="000764BB" w:rsidRPr="000764BB" w:rsidTr="001F5F4F">
        <w:tc>
          <w:tcPr>
            <w:tcW w:w="1242" w:type="dxa"/>
          </w:tcPr>
          <w:p w:rsidR="000764BB" w:rsidRPr="000764BB" w:rsidRDefault="000764BB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Unit 1</w:t>
            </w:r>
          </w:p>
        </w:tc>
        <w:tc>
          <w:tcPr>
            <w:tcW w:w="8931" w:type="dxa"/>
          </w:tcPr>
          <w:p w:rsidR="000764BB" w:rsidRPr="000764BB" w:rsidRDefault="001F5F4F" w:rsidP="001F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Voices,</w:t>
            </w:r>
            <w:r w:rsidRPr="000764BB">
              <w:rPr>
                <w:rFonts w:ascii="Arial" w:hAnsi="Arial" w:cs="Arial"/>
              </w:rPr>
              <w:t xml:space="preserve"> Perspectives</w:t>
            </w:r>
            <w:r>
              <w:rPr>
                <w:rFonts w:ascii="Arial" w:hAnsi="Arial" w:cs="Arial"/>
              </w:rPr>
              <w:t xml:space="preserve"> and Rhetoric</w:t>
            </w:r>
            <w:r w:rsidRPr="000764BB">
              <w:rPr>
                <w:rFonts w:ascii="Arial" w:hAnsi="Arial" w:cs="Arial"/>
              </w:rPr>
              <w:t>: Analyzing</w:t>
            </w:r>
            <w:r>
              <w:rPr>
                <w:rFonts w:ascii="Arial" w:hAnsi="Arial" w:cs="Arial"/>
              </w:rPr>
              <w:t xml:space="preserve"> and Writing</w:t>
            </w:r>
            <w:r w:rsidRPr="000764BB">
              <w:rPr>
                <w:rFonts w:ascii="Arial" w:hAnsi="Arial" w:cs="Arial"/>
              </w:rPr>
              <w:t xml:space="preserve"> Essays</w:t>
            </w:r>
          </w:p>
        </w:tc>
      </w:tr>
      <w:tr w:rsidR="000764BB" w:rsidRPr="000764BB" w:rsidTr="001F5F4F">
        <w:tc>
          <w:tcPr>
            <w:tcW w:w="1242" w:type="dxa"/>
          </w:tcPr>
          <w:p w:rsidR="000764BB" w:rsidRPr="000764BB" w:rsidRDefault="000764BB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Unit 2</w:t>
            </w:r>
          </w:p>
        </w:tc>
        <w:tc>
          <w:tcPr>
            <w:tcW w:w="8931" w:type="dxa"/>
          </w:tcPr>
          <w:p w:rsidR="000764BB" w:rsidRPr="000764BB" w:rsidRDefault="001F5F4F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Satire: Targets Today and Throughout the Ages</w:t>
            </w:r>
          </w:p>
        </w:tc>
      </w:tr>
      <w:tr w:rsidR="000764BB" w:rsidRPr="000764BB" w:rsidTr="001F5F4F">
        <w:tc>
          <w:tcPr>
            <w:tcW w:w="1242" w:type="dxa"/>
          </w:tcPr>
          <w:p w:rsidR="000764BB" w:rsidRPr="000764BB" w:rsidRDefault="000764BB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Unit 3</w:t>
            </w:r>
          </w:p>
        </w:tc>
        <w:tc>
          <w:tcPr>
            <w:tcW w:w="8931" w:type="dxa"/>
          </w:tcPr>
          <w:p w:rsidR="000764BB" w:rsidRPr="000764BB" w:rsidRDefault="001F5F4F" w:rsidP="00CD4A96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Becoming a Conscious Reader: Introduction to Literary Criticism</w:t>
            </w:r>
            <w:r>
              <w:rPr>
                <w:rFonts w:ascii="Arial" w:hAnsi="Arial" w:cs="Arial"/>
              </w:rPr>
              <w:t xml:space="preserve"> and Applying it to Dramatic Works </w:t>
            </w:r>
          </w:p>
        </w:tc>
      </w:tr>
      <w:tr w:rsidR="000764BB" w:rsidRPr="000764BB" w:rsidTr="001F5F4F">
        <w:tc>
          <w:tcPr>
            <w:tcW w:w="1242" w:type="dxa"/>
          </w:tcPr>
          <w:p w:rsidR="000764BB" w:rsidRPr="000764BB" w:rsidRDefault="000764BB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Unit 4</w:t>
            </w:r>
          </w:p>
        </w:tc>
        <w:tc>
          <w:tcPr>
            <w:tcW w:w="8931" w:type="dxa"/>
          </w:tcPr>
          <w:p w:rsidR="00CD4A96" w:rsidRPr="000764BB" w:rsidRDefault="001F5F4F" w:rsidP="001F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Genres: Connecting with Poetry and Short </w:t>
            </w:r>
            <w:proofErr w:type="gramStart"/>
            <w:r>
              <w:rPr>
                <w:rFonts w:ascii="Arial" w:hAnsi="Arial" w:cs="Arial"/>
              </w:rPr>
              <w:t xml:space="preserve">Fiction  </w:t>
            </w:r>
            <w:proofErr w:type="gramEnd"/>
          </w:p>
        </w:tc>
      </w:tr>
      <w:tr w:rsidR="000764BB" w:rsidRPr="000764BB" w:rsidTr="001F5F4F">
        <w:tc>
          <w:tcPr>
            <w:tcW w:w="1242" w:type="dxa"/>
          </w:tcPr>
          <w:p w:rsidR="000764BB" w:rsidRPr="000764BB" w:rsidRDefault="000764BB" w:rsidP="000764BB">
            <w:pPr>
              <w:rPr>
                <w:rFonts w:ascii="Arial" w:hAnsi="Arial" w:cs="Arial"/>
              </w:rPr>
            </w:pPr>
            <w:r w:rsidRPr="000764BB">
              <w:rPr>
                <w:rFonts w:ascii="Arial" w:hAnsi="Arial" w:cs="Arial"/>
              </w:rPr>
              <w:t>Unit 5</w:t>
            </w:r>
          </w:p>
        </w:tc>
        <w:tc>
          <w:tcPr>
            <w:tcW w:w="8931" w:type="dxa"/>
          </w:tcPr>
          <w:p w:rsidR="000764BB" w:rsidRPr="000764BB" w:rsidRDefault="001F5F4F" w:rsidP="00CD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Culminating: Exploring Cultural Truths </w:t>
            </w:r>
          </w:p>
        </w:tc>
      </w:tr>
    </w:tbl>
    <w:p w:rsidR="000764BB" w:rsidRDefault="000764BB" w:rsidP="000764B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648E9" w:rsidRPr="000764BB" w:rsidRDefault="001F5F4F" w:rsidP="000764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Unit Titles for Ms. </w:t>
      </w:r>
      <w:proofErr w:type="spellStart"/>
      <w:r>
        <w:rPr>
          <w:rFonts w:ascii="Arial" w:hAnsi="Arial" w:cs="Arial"/>
          <w:b/>
          <w:sz w:val="24"/>
        </w:rPr>
        <w:t>Levely’</w:t>
      </w:r>
      <w:r w:rsidR="000764BB" w:rsidRPr="000764BB">
        <w:rPr>
          <w:rFonts w:ascii="Arial" w:hAnsi="Arial" w:cs="Arial"/>
          <w:b/>
          <w:sz w:val="24"/>
        </w:rPr>
        <w:t>s</w:t>
      </w:r>
      <w:proofErr w:type="spellEnd"/>
      <w:r w:rsidR="000764BB" w:rsidRPr="000764BB">
        <w:rPr>
          <w:rFonts w:ascii="Arial" w:hAnsi="Arial" w:cs="Arial"/>
          <w:b/>
          <w:sz w:val="24"/>
        </w:rPr>
        <w:t xml:space="preserve"> ENG4U Course</w:t>
      </w:r>
      <w:r>
        <w:rPr>
          <w:rFonts w:ascii="Arial" w:hAnsi="Arial" w:cs="Arial"/>
          <w:b/>
          <w:sz w:val="24"/>
        </w:rPr>
        <w:t>:</w:t>
      </w:r>
    </w:p>
    <w:p w:rsidR="000764BB" w:rsidRDefault="000764BB" w:rsidP="00FB3747">
      <w:pPr>
        <w:spacing w:after="0" w:line="240" w:lineRule="auto"/>
        <w:rPr>
          <w:rFonts w:ascii="Arial" w:hAnsi="Arial" w:cs="Arial"/>
          <w:sz w:val="24"/>
        </w:rPr>
      </w:pPr>
    </w:p>
    <w:sectPr w:rsidR="000764BB" w:rsidSect="00A648E9">
      <w:pgSz w:w="12240" w:h="15840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DF03DA"/>
    <w:multiLevelType w:val="hybridMultilevel"/>
    <w:tmpl w:val="D1AAEE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A4E"/>
    <w:multiLevelType w:val="hybridMultilevel"/>
    <w:tmpl w:val="D1AAEE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7763"/>
    <w:multiLevelType w:val="hybridMultilevel"/>
    <w:tmpl w:val="D1AAEE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59BF"/>
    <w:multiLevelType w:val="hybridMultilevel"/>
    <w:tmpl w:val="D1AAEE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D27"/>
    <w:multiLevelType w:val="hybridMultilevel"/>
    <w:tmpl w:val="A95E0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7"/>
    <w:rsid w:val="000749AA"/>
    <w:rsid w:val="000764BB"/>
    <w:rsid w:val="00196674"/>
    <w:rsid w:val="001B1C92"/>
    <w:rsid w:val="001F5F4F"/>
    <w:rsid w:val="003504A7"/>
    <w:rsid w:val="00404B5B"/>
    <w:rsid w:val="004246B0"/>
    <w:rsid w:val="00427CE1"/>
    <w:rsid w:val="005C7595"/>
    <w:rsid w:val="006E2428"/>
    <w:rsid w:val="00A648E9"/>
    <w:rsid w:val="00B36CFB"/>
    <w:rsid w:val="00CD4A96"/>
    <w:rsid w:val="00DD2567"/>
    <w:rsid w:val="00E36718"/>
    <w:rsid w:val="00EF72EF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C7595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5C7595"/>
    <w:rPr>
      <w:rFonts w:ascii="Arial" w:eastAsia="Times New Roman" w:hAnsi="Arial" w:cs="Times New Roman"/>
      <w:sz w:val="28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D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C7595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5C7595"/>
    <w:rPr>
      <w:rFonts w:ascii="Arial" w:eastAsia="Times New Roman" w:hAnsi="Arial" w:cs="Times New Roman"/>
      <w:sz w:val="28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D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963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Krista Levely</cp:lastModifiedBy>
  <cp:revision>2</cp:revision>
  <dcterms:created xsi:type="dcterms:W3CDTF">2014-08-18T14:56:00Z</dcterms:created>
  <dcterms:modified xsi:type="dcterms:W3CDTF">2014-08-18T14:56:00Z</dcterms:modified>
</cp:coreProperties>
</file>