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55AA0" w14:textId="77777777" w:rsidR="002A30D6" w:rsidRDefault="002A30D6" w:rsidP="008E2D9E">
      <w:pPr>
        <w:spacing w:line="480" w:lineRule="auto"/>
      </w:pPr>
    </w:p>
    <w:p w14:paraId="5F4BF8B5" w14:textId="519DC073" w:rsidR="002A30D6" w:rsidRPr="006B0B18" w:rsidRDefault="008E2D9E" w:rsidP="00A55CFF">
      <w:pPr>
        <w:spacing w:line="480" w:lineRule="auto"/>
        <w:jc w:val="center"/>
        <w:rPr>
          <w:b/>
        </w:rPr>
      </w:pPr>
      <w:r w:rsidRPr="006B0B18">
        <w:rPr>
          <w:rFonts w:ascii="Times" w:hAnsi="Times"/>
          <w:b/>
        </w:rPr>
        <w:t xml:space="preserve">Political Disagreement </w:t>
      </w:r>
      <w:r w:rsidR="0091008B">
        <w:rPr>
          <w:rFonts w:ascii="Times" w:hAnsi="Times"/>
          <w:b/>
        </w:rPr>
        <w:t>and</w:t>
      </w:r>
      <w:r w:rsidRPr="006B0B18">
        <w:rPr>
          <w:rFonts w:ascii="Times" w:hAnsi="Times"/>
          <w:b/>
        </w:rPr>
        <w:t xml:space="preserve"> the Political </w:t>
      </w:r>
      <w:r w:rsidR="00ED4541">
        <w:rPr>
          <w:rFonts w:ascii="Times" w:hAnsi="Times"/>
          <w:b/>
        </w:rPr>
        <w:t>Participation</w:t>
      </w:r>
      <w:r w:rsidRPr="006B0B18">
        <w:rPr>
          <w:rFonts w:ascii="Times" w:hAnsi="Times"/>
          <w:b/>
        </w:rPr>
        <w:t xml:space="preserve"> of Youth</w:t>
      </w:r>
      <w:r w:rsidR="0091008B">
        <w:rPr>
          <w:rFonts w:ascii="Times" w:hAnsi="Times"/>
          <w:b/>
        </w:rPr>
        <w:t>: Comparing Online and Offline Settings</w:t>
      </w:r>
    </w:p>
    <w:p w14:paraId="3A4DF4F9" w14:textId="77777777" w:rsidR="0020679F" w:rsidRDefault="0020679F" w:rsidP="00DB7438">
      <w:pPr>
        <w:jc w:val="center"/>
      </w:pPr>
    </w:p>
    <w:p w14:paraId="5CDE4646" w14:textId="68B8EC5E" w:rsidR="0020679F" w:rsidRDefault="0020679F" w:rsidP="00DB7438">
      <w:pPr>
        <w:jc w:val="center"/>
      </w:pPr>
      <w:r>
        <w:t>Jessica T. Feezell</w:t>
      </w:r>
      <w:r w:rsidR="00A85D8F">
        <w:t>, PhD</w:t>
      </w:r>
      <w:r w:rsidR="00223AC7">
        <w:t>*</w:t>
      </w:r>
    </w:p>
    <w:p w14:paraId="563AD899" w14:textId="7549C73F" w:rsidR="0020679F" w:rsidRDefault="0020679F" w:rsidP="00DB7438">
      <w:pPr>
        <w:jc w:val="center"/>
      </w:pPr>
      <w:r>
        <w:t>Jessica</w:t>
      </w:r>
      <w:r w:rsidR="00C4426E">
        <w:t xml:space="preserve"> L. </w:t>
      </w:r>
      <w:r>
        <w:t>Jones</w:t>
      </w:r>
    </w:p>
    <w:p w14:paraId="2A945860" w14:textId="77777777" w:rsidR="0020679F" w:rsidRDefault="0020679F" w:rsidP="00DB7438">
      <w:pPr>
        <w:jc w:val="center"/>
      </w:pPr>
    </w:p>
    <w:p w14:paraId="5B814616" w14:textId="77777777" w:rsidR="00CE600F" w:rsidRDefault="00CE600F" w:rsidP="00DB7438">
      <w:pPr>
        <w:jc w:val="center"/>
      </w:pPr>
    </w:p>
    <w:p w14:paraId="1638D244" w14:textId="1CE72C3C" w:rsidR="0020679F" w:rsidRDefault="0020679F" w:rsidP="00DB7438">
      <w:pPr>
        <w:jc w:val="center"/>
      </w:pPr>
      <w:r>
        <w:t>University of New Mexico</w:t>
      </w:r>
    </w:p>
    <w:p w14:paraId="50BF43F5" w14:textId="6EACE116" w:rsidR="003C0F0B" w:rsidRDefault="003C0F0B" w:rsidP="00DB7438">
      <w:pPr>
        <w:jc w:val="center"/>
      </w:pPr>
      <w:r>
        <w:t xml:space="preserve">1 University of New Mexico </w:t>
      </w:r>
    </w:p>
    <w:p w14:paraId="7944067E" w14:textId="65A0EF3B" w:rsidR="003C0F0B" w:rsidRDefault="003C0F0B" w:rsidP="00DB7438">
      <w:pPr>
        <w:jc w:val="center"/>
      </w:pPr>
      <w:r>
        <w:t>Albuquerque NM 87131-0001</w:t>
      </w:r>
    </w:p>
    <w:p w14:paraId="6A06A2D7" w14:textId="566EDC0A" w:rsidR="003C0F0B" w:rsidRDefault="00223AC7" w:rsidP="00DB7438">
      <w:pPr>
        <w:jc w:val="center"/>
      </w:pPr>
      <w:hyperlink r:id="rId8" w:history="1">
        <w:r w:rsidR="003C0F0B" w:rsidRPr="00F55F15">
          <w:rPr>
            <w:rStyle w:val="Hyperlink"/>
          </w:rPr>
          <w:t>jfeezell@unm.edu</w:t>
        </w:r>
      </w:hyperlink>
    </w:p>
    <w:p w14:paraId="209652F9" w14:textId="77777777" w:rsidR="002A30D6" w:rsidRDefault="002A30D6" w:rsidP="00DB7438">
      <w:pPr>
        <w:spacing w:line="480" w:lineRule="auto"/>
      </w:pPr>
    </w:p>
    <w:p w14:paraId="339D804E" w14:textId="34C4353A" w:rsidR="00392BB3" w:rsidRDefault="004B5333" w:rsidP="00DB7438">
      <w:r>
        <w:t>Abstract:</w:t>
      </w:r>
    </w:p>
    <w:p w14:paraId="2562E87B" w14:textId="2E9ACB1E" w:rsidR="00A90030" w:rsidRDefault="003C0F0B" w:rsidP="0068744B">
      <w:pPr>
        <w:jc w:val="both"/>
      </w:pPr>
      <w:r>
        <w:t xml:space="preserve">In today’s highly polarized and often uncivil political environment, how does engaging with political disagreement influence the political </w:t>
      </w:r>
      <w:r w:rsidR="00ED4541">
        <w:t>participation</w:t>
      </w:r>
      <w:r>
        <w:t xml:space="preserve"> of youth? </w:t>
      </w:r>
      <w:r w:rsidR="00A90030">
        <w:t xml:space="preserve">Exposure to political disagreement </w:t>
      </w:r>
      <w:r w:rsidR="00C55B4B">
        <w:t>is</w:t>
      </w:r>
      <w:r w:rsidR="00A90030">
        <w:t xml:space="preserve"> shown to have varying influences on political </w:t>
      </w:r>
      <w:r w:rsidR="00E95A20">
        <w:t>behavior</w:t>
      </w:r>
      <w:r w:rsidR="00A90030">
        <w:t xml:space="preserve">. While many suggest that encountering political disagreement is an important element of democracy and can have a positive influence on </w:t>
      </w:r>
      <w:r w:rsidR="0068744B">
        <w:t>political knowledge and public opinion</w:t>
      </w:r>
      <w:r w:rsidR="00A90030">
        <w:t xml:space="preserve">, others show that it may have a deleterious effect on political participation and </w:t>
      </w:r>
      <w:r w:rsidR="0048150C">
        <w:t xml:space="preserve">underlying </w:t>
      </w:r>
      <w:r w:rsidR="00AC0F7B">
        <w:t xml:space="preserve">democratic </w:t>
      </w:r>
      <w:r w:rsidR="0048150C">
        <w:t>values</w:t>
      </w:r>
      <w:r w:rsidR="00A90030">
        <w:t xml:space="preserve">. In this paper, we explore what influence exposure to, and </w:t>
      </w:r>
      <w:r w:rsidR="00E95A20">
        <w:t>engaging</w:t>
      </w:r>
      <w:r w:rsidR="00A90030">
        <w:t xml:space="preserve"> with, disagreement has on the political behavior of youth</w:t>
      </w:r>
      <w:r w:rsidR="0083371E">
        <w:t xml:space="preserve"> in online and interpersonal settings</w:t>
      </w:r>
      <w:r w:rsidR="00A90030">
        <w:t xml:space="preserve">. </w:t>
      </w:r>
      <w:r w:rsidR="00A90030" w:rsidRPr="00270402">
        <w:t xml:space="preserve">Using a nationally representative sample of youth age 15-25 (n = 2,920) we find that </w:t>
      </w:r>
      <w:r w:rsidR="00E95A20" w:rsidRPr="00270402">
        <w:t>exposure to</w:t>
      </w:r>
      <w:r w:rsidR="00AC0F7B" w:rsidRPr="00270402">
        <w:t xml:space="preserve"> disagreement</w:t>
      </w:r>
      <w:r w:rsidR="00D249D7">
        <w:t>,</w:t>
      </w:r>
      <w:r w:rsidR="00A90030" w:rsidRPr="00270402">
        <w:t xml:space="preserve"> </w:t>
      </w:r>
      <w:r w:rsidR="0083371E">
        <w:t>especially online</w:t>
      </w:r>
      <w:r w:rsidR="00D249D7">
        <w:t>,</w:t>
      </w:r>
      <w:r w:rsidR="00A90030" w:rsidRPr="00270402">
        <w:t xml:space="preserve"> has a positive </w:t>
      </w:r>
      <w:r w:rsidR="00270402">
        <w:t>relationship with</w:t>
      </w:r>
      <w:r w:rsidR="00C27AFA" w:rsidRPr="00270402">
        <w:t xml:space="preserve"> traditional</w:t>
      </w:r>
      <w:r w:rsidR="00A90030" w:rsidRPr="00270402">
        <w:t xml:space="preserve"> </w:t>
      </w:r>
      <w:r w:rsidR="00C27AFA" w:rsidRPr="00270402">
        <w:t xml:space="preserve">and online </w:t>
      </w:r>
      <w:r w:rsidR="00A90030" w:rsidRPr="00270402">
        <w:t xml:space="preserve">forms of political </w:t>
      </w:r>
      <w:r w:rsidR="00ED4541" w:rsidRPr="00270402">
        <w:t>participation</w:t>
      </w:r>
      <w:r w:rsidR="00A90030" w:rsidRPr="00270402">
        <w:t>.</w:t>
      </w:r>
      <w:r w:rsidR="00A90030">
        <w:t xml:space="preserve"> Additionally, we find that </w:t>
      </w:r>
      <w:r w:rsidR="0048150C">
        <w:t>engaging</w:t>
      </w:r>
      <w:r w:rsidR="00A90030">
        <w:t xml:space="preserve"> </w:t>
      </w:r>
      <w:r w:rsidR="00AC0F7B">
        <w:t xml:space="preserve">in disagreement </w:t>
      </w:r>
      <w:r w:rsidR="00A90030">
        <w:t>online</w:t>
      </w:r>
      <w:r w:rsidR="0083371E">
        <w:t>, but not face-to-face,</w:t>
      </w:r>
      <w:r w:rsidR="00A90030">
        <w:t xml:space="preserve"> predicts higher levels of </w:t>
      </w:r>
      <w:r w:rsidR="00C27AFA">
        <w:t>online</w:t>
      </w:r>
      <w:r w:rsidR="00A90030">
        <w:t xml:space="preserve"> participation. </w:t>
      </w:r>
      <w:r w:rsidR="005024C7">
        <w:t xml:space="preserve">These findings suggest </w:t>
      </w:r>
      <w:r>
        <w:t xml:space="preserve">that </w:t>
      </w:r>
      <w:r w:rsidR="00D249D7">
        <w:t xml:space="preserve">engaging with </w:t>
      </w:r>
      <w:r w:rsidR="00ED6FF9">
        <w:t xml:space="preserve">political </w:t>
      </w:r>
      <w:r w:rsidR="00825F43">
        <w:t>disagreement</w:t>
      </w:r>
      <w:r w:rsidR="00C14F5A">
        <w:t xml:space="preserve"> </w:t>
      </w:r>
      <w:r w:rsidR="00ED6FF9">
        <w:t>in the</w:t>
      </w:r>
      <w:r>
        <w:t xml:space="preserve"> online setting may provide a </w:t>
      </w:r>
      <w:r w:rsidR="009F205E">
        <w:t>way</w:t>
      </w:r>
      <w:r>
        <w:t xml:space="preserve"> for youth </w:t>
      </w:r>
      <w:r w:rsidR="009F205E">
        <w:t>to</w:t>
      </w:r>
      <w:r>
        <w:t xml:space="preserve"> grapple with </w:t>
      </w:r>
      <w:r w:rsidR="009F205E">
        <w:t>complex issues</w:t>
      </w:r>
      <w:r>
        <w:t xml:space="preserve"> in a way that leads to higher levels of political engagement</w:t>
      </w:r>
      <w:r w:rsidR="005024C7">
        <w:t xml:space="preserve">. </w:t>
      </w:r>
    </w:p>
    <w:p w14:paraId="654CF5E6" w14:textId="77777777" w:rsidR="00392BB3" w:rsidRDefault="00392BB3" w:rsidP="0068744B">
      <w:pPr>
        <w:jc w:val="both"/>
      </w:pPr>
    </w:p>
    <w:p w14:paraId="54825A7C" w14:textId="036F0D40" w:rsidR="00392BB3" w:rsidRDefault="002A30D6" w:rsidP="00DB7438">
      <w:r>
        <w:t>(</w:t>
      </w:r>
      <w:r w:rsidR="001C17E0">
        <w:t xml:space="preserve">Word count: </w:t>
      </w:r>
      <w:r w:rsidR="00A55CFF">
        <w:t>1</w:t>
      </w:r>
      <w:r w:rsidR="00C14F5A">
        <w:t>8</w:t>
      </w:r>
      <w:r w:rsidR="0083371E">
        <w:t>3</w:t>
      </w:r>
      <w:r>
        <w:t>)</w:t>
      </w:r>
    </w:p>
    <w:p w14:paraId="27D63066" w14:textId="77777777" w:rsidR="001C17E0" w:rsidRDefault="001C17E0" w:rsidP="00DB7438"/>
    <w:p w14:paraId="5F0B7B5D" w14:textId="7395171F" w:rsidR="001C17E0" w:rsidRDefault="001C17E0" w:rsidP="00DB7438">
      <w:r>
        <w:t xml:space="preserve">Key words: </w:t>
      </w:r>
      <w:r w:rsidR="00453B53">
        <w:t xml:space="preserve">Disagreement, political participation, </w:t>
      </w:r>
      <w:r w:rsidR="005024C7">
        <w:t>youth</w:t>
      </w:r>
      <w:r w:rsidR="00453B53">
        <w:t>, Internet, online setting, interper</w:t>
      </w:r>
      <w:r w:rsidR="00390CBA">
        <w:t>sonal, mediated, communication</w:t>
      </w:r>
    </w:p>
    <w:p w14:paraId="5B9B03D5" w14:textId="77777777" w:rsidR="0020679F" w:rsidRDefault="0020679F" w:rsidP="00DB7438">
      <w:pPr>
        <w:spacing w:line="480" w:lineRule="auto"/>
      </w:pPr>
    </w:p>
    <w:p w14:paraId="1950CCF5" w14:textId="77777777" w:rsidR="00223AC7" w:rsidRDefault="00223AC7" w:rsidP="00DB7438">
      <w:pPr>
        <w:spacing w:line="480" w:lineRule="auto"/>
      </w:pPr>
    </w:p>
    <w:p w14:paraId="0B1FF478" w14:textId="4BD3A1AE" w:rsidR="00A90030" w:rsidRDefault="00223AC7" w:rsidP="00DB7438">
      <w:pPr>
        <w:spacing w:line="480" w:lineRule="auto"/>
      </w:pPr>
      <w:r>
        <w:t>* This is a working paper, please do not cite or distribute without consent of the authors.</w:t>
      </w:r>
      <w:bookmarkStart w:id="0" w:name="_GoBack"/>
      <w:bookmarkEnd w:id="0"/>
      <w:r w:rsidR="00A90030">
        <w:br w:type="page"/>
      </w:r>
    </w:p>
    <w:p w14:paraId="2373B164" w14:textId="04FE7408" w:rsidR="00667660" w:rsidRPr="00667660" w:rsidRDefault="00667660" w:rsidP="00DB7438">
      <w:pPr>
        <w:spacing w:line="480" w:lineRule="auto"/>
        <w:ind w:firstLine="720"/>
        <w:rPr>
          <w:b/>
        </w:rPr>
      </w:pPr>
      <w:r>
        <w:lastRenderedPageBreak/>
        <w:t xml:space="preserve">Though there are </w:t>
      </w:r>
      <w:r w:rsidR="00A87D87">
        <w:t xml:space="preserve">independent and </w:t>
      </w:r>
      <w:r>
        <w:t xml:space="preserve">extensive bodies of research on </w:t>
      </w:r>
      <w:r w:rsidR="003316FB">
        <w:t xml:space="preserve">the </w:t>
      </w:r>
      <w:r>
        <w:t xml:space="preserve">political </w:t>
      </w:r>
      <w:r w:rsidR="003316FB">
        <w:t>engagement</w:t>
      </w:r>
      <w:r>
        <w:t xml:space="preserve"> of youth and the </w:t>
      </w:r>
      <w:r w:rsidR="00DE1F59">
        <w:t>consequences of</w:t>
      </w:r>
      <w:r>
        <w:t xml:space="preserve"> political disagreement, it remains unclear what </w:t>
      </w:r>
      <w:r w:rsidR="00DE1F59">
        <w:t xml:space="preserve">influence </w:t>
      </w:r>
      <w:r>
        <w:t xml:space="preserve">exposure to political disagreement has on the political </w:t>
      </w:r>
      <w:r w:rsidR="003316FB">
        <w:t xml:space="preserve">engagement </w:t>
      </w:r>
      <w:r>
        <w:t>of youth</w:t>
      </w:r>
      <w:r w:rsidR="003316FB">
        <w:t xml:space="preserve"> </w:t>
      </w:r>
      <w:r w:rsidR="00536DD2">
        <w:t>specifically</w:t>
      </w:r>
      <w:r>
        <w:t>. Additionally, while previous research identifies many sources of exposure to political information</w:t>
      </w:r>
      <w:r w:rsidR="00FF089A">
        <w:t xml:space="preserve"> and disagreement</w:t>
      </w:r>
      <w:r w:rsidR="00681CA1">
        <w:t xml:space="preserve"> for youth</w:t>
      </w:r>
      <w:r>
        <w:t xml:space="preserve"> including the home, school, and extracurricular </w:t>
      </w:r>
      <w:r w:rsidRPr="00667660">
        <w:t xml:space="preserve">activities, </w:t>
      </w:r>
      <w:r w:rsidR="00DA707D">
        <w:t>the online setting</w:t>
      </w:r>
      <w:r w:rsidRPr="00667660">
        <w:t xml:space="preserve"> remain</w:t>
      </w:r>
      <w:r w:rsidR="00DA707D">
        <w:t>s</w:t>
      </w:r>
      <w:r w:rsidRPr="00667660">
        <w:t xml:space="preserve"> relatively unexplored</w:t>
      </w:r>
      <w:r w:rsidR="00FF089A">
        <w:t xml:space="preserve"> in this regard</w:t>
      </w:r>
      <w:r w:rsidRPr="00667660">
        <w:t xml:space="preserve">. In this research we </w:t>
      </w:r>
      <w:r w:rsidR="00ED4541">
        <w:t>examine</w:t>
      </w:r>
      <w:r w:rsidRPr="00667660">
        <w:t xml:space="preserve"> two questions that are understudied in the literature: how does reported </w:t>
      </w:r>
      <w:r w:rsidRPr="008E2D9E">
        <w:rPr>
          <w:i/>
        </w:rPr>
        <w:t>exposure</w:t>
      </w:r>
      <w:r w:rsidRPr="00667660">
        <w:t xml:space="preserve"> to political disagreement</w:t>
      </w:r>
      <w:r w:rsidR="00DA707D">
        <w:t xml:space="preserve"> influence</w:t>
      </w:r>
      <w:r w:rsidRPr="00667660">
        <w:t xml:space="preserve"> the p</w:t>
      </w:r>
      <w:r w:rsidR="00DA707D">
        <w:t xml:space="preserve">olitical </w:t>
      </w:r>
      <w:r w:rsidR="00C151EE">
        <w:t xml:space="preserve">participation </w:t>
      </w:r>
      <w:r w:rsidR="00DA707D">
        <w:t xml:space="preserve">of youth? And how does </w:t>
      </w:r>
      <w:r w:rsidR="00C151EE" w:rsidRPr="008E2D9E">
        <w:rPr>
          <w:i/>
        </w:rPr>
        <w:t>engaging</w:t>
      </w:r>
      <w:r w:rsidR="00DA707D">
        <w:t xml:space="preserve"> with those you disagree with influence the political </w:t>
      </w:r>
      <w:r w:rsidR="00C151EE">
        <w:t>participation</w:t>
      </w:r>
      <w:r w:rsidR="00F55545">
        <w:t xml:space="preserve"> </w:t>
      </w:r>
      <w:r w:rsidR="00DA707D">
        <w:t>of youth? Furthermore, we are interested in whether these relationships differ between online and interpersonal settings.</w:t>
      </w:r>
    </w:p>
    <w:p w14:paraId="43609A91" w14:textId="52C1136E" w:rsidR="00120FDD" w:rsidRDefault="003D47DF" w:rsidP="00DB7438">
      <w:pPr>
        <w:spacing w:line="480" w:lineRule="auto"/>
        <w:ind w:firstLine="720"/>
      </w:pPr>
      <w:r>
        <w:t>Although</w:t>
      </w:r>
      <w:r w:rsidR="00B20E09">
        <w:t xml:space="preserve"> we might not expect </w:t>
      </w:r>
      <w:r w:rsidR="00667660">
        <w:t xml:space="preserve">youth to be particularly interested in politics or </w:t>
      </w:r>
      <w:r w:rsidR="00DA707D">
        <w:t>seeking of</w:t>
      </w:r>
      <w:r w:rsidR="00A87D87">
        <w:t xml:space="preserve"> </w:t>
      </w:r>
      <w:r w:rsidR="00667660">
        <w:t xml:space="preserve">political information, studies </w:t>
      </w:r>
      <w:r w:rsidR="00DA707D">
        <w:t xml:space="preserve">often </w:t>
      </w:r>
      <w:r w:rsidR="00667660">
        <w:t xml:space="preserve">show that youth are exposed to political information </w:t>
      </w:r>
      <w:r w:rsidR="006718A4">
        <w:t xml:space="preserve">and disagreement </w:t>
      </w:r>
      <w:r w:rsidR="00667660">
        <w:t>as part of their daily non-political activities</w:t>
      </w:r>
      <w:r w:rsidR="004730B3">
        <w:t xml:space="preserve"> in online and face-to-face settings</w:t>
      </w:r>
      <w:r w:rsidR="00667660">
        <w:t xml:space="preserve">. </w:t>
      </w:r>
      <w:r w:rsidR="00F55545">
        <w:t xml:space="preserve">A </w:t>
      </w:r>
      <w:r w:rsidR="00EE30A7">
        <w:t>2015 survey by Pew</w:t>
      </w:r>
      <w:r w:rsidR="00F55545">
        <w:t xml:space="preserve"> found that 92% of teens go online daily</w:t>
      </w:r>
      <w:r w:rsidR="00EE30A7">
        <w:rPr>
          <w:rStyle w:val="FootnoteReference"/>
        </w:rPr>
        <w:footnoteReference w:id="1"/>
      </w:r>
      <w:r w:rsidR="00EE30A7">
        <w:t xml:space="preserve"> where exposure to political diversity is </w:t>
      </w:r>
      <w:r w:rsidR="006718A4">
        <w:t>quite</w:t>
      </w:r>
      <w:r w:rsidR="00EE30A7">
        <w:t xml:space="preserve"> common </w:t>
      </w:r>
      <w:r w:rsidR="00EE30A7">
        <w:fldChar w:fldCharType="begin">
          <w:fldData xml:space="preserve">PEVuZE5vdGU+PENpdGU+PEF1dGhvcj5Xb2pjaWVzemFrPC9BdXRob3I+PFllYXI+MjAwOTwvWWVh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</w:fldData>
        </w:fldChar>
      </w:r>
      <w:r w:rsidR="00692FAC">
        <w:instrText xml:space="preserve"> ADDIN EN.CITE </w:instrText>
      </w:r>
      <w:r w:rsidR="00692FAC">
        <w:fldChar w:fldCharType="begin">
          <w:fldData xml:space="preserve">PEVuZE5vdGU+PENpdGU+PEF1dGhvcj5Xb2pjaWVzemFrPC9BdXRob3I+PFllYXI+MjAwOTwvWWVh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</w:fldData>
        </w:fldChar>
      </w:r>
      <w:r w:rsidR="00692FAC">
        <w:instrText xml:space="preserve"> ADDIN EN.CITE.DATA </w:instrText>
      </w:r>
      <w:r w:rsidR="00692FAC">
        <w:fldChar w:fldCharType="end"/>
      </w:r>
      <w:r w:rsidR="00EE30A7">
        <w:fldChar w:fldCharType="separate"/>
      </w:r>
      <w:r w:rsidR="00692FAC">
        <w:rPr>
          <w:noProof/>
        </w:rPr>
        <w:t>(</w:t>
      </w:r>
      <w:hyperlink w:anchor="_ENREF_22" w:tooltip="Kim, 2011 #229" w:history="1">
        <w:r w:rsidR="00F45436">
          <w:rPr>
            <w:noProof/>
          </w:rPr>
          <w:t>Kim, 2011</w:t>
        </w:r>
      </w:hyperlink>
      <w:r w:rsidR="00692FAC">
        <w:rPr>
          <w:noProof/>
        </w:rPr>
        <w:t xml:space="preserve">; </w:t>
      </w:r>
      <w:hyperlink w:anchor="_ENREF_49" w:tooltip="Wojcieszak, 2009 #281" w:history="1">
        <w:r w:rsidR="00F45436">
          <w:rPr>
            <w:noProof/>
          </w:rPr>
          <w:t>Wojcieszak &amp; Mutz, 2009</w:t>
        </w:r>
      </w:hyperlink>
      <w:r w:rsidR="00692FAC">
        <w:rPr>
          <w:noProof/>
        </w:rPr>
        <w:t>)</w:t>
      </w:r>
      <w:r w:rsidR="00EE30A7">
        <w:fldChar w:fldCharType="end"/>
      </w:r>
      <w:r w:rsidR="00681CA1">
        <w:t>.</w:t>
      </w:r>
      <w:r w:rsidR="00F55545">
        <w:t xml:space="preserve"> </w:t>
      </w:r>
      <w:r w:rsidR="00B20E09">
        <w:t xml:space="preserve">For example, </w:t>
      </w:r>
      <w:r w:rsidR="00667660">
        <w:t xml:space="preserve">Kahne, Lee, and Feezell </w:t>
      </w:r>
      <w:r w:rsidR="00410E4A">
        <w:fldChar w:fldCharType="begin"/>
      </w:r>
      <w:r w:rsidR="00BC660E">
        <w:instrText xml:space="preserve"> ADDIN EN.CITE &lt;EndNote&gt;&lt;Cite ExcludeAuth="1"&gt;&lt;Author&gt;Kahne&lt;/Author&gt;&lt;Year&gt;2012&lt;/Year&gt;&lt;RecNum&gt;123&lt;/RecNum&gt;&lt;DisplayText&gt;(2012)&lt;/DisplayText&gt;&lt;record&gt;&lt;rec-number&gt;123&lt;/rec-number&gt;&lt;foreign-keys&gt;&lt;key app="EN" db-id="xvwradtx4rw2abe0re7ptvs6xs20x99px2wp"&gt;123&lt;/key&gt;&lt;/foreign-keys&gt;&lt;ref-type name="Journal Article"&gt;17&lt;/ref-type&gt;&lt;contributors&gt;&lt;authors&gt;&lt;author&gt;Kahne, Joseph&lt;/author&gt;&lt;author&gt;Middaugh, Ellen&lt;/author&gt;&lt;author&gt;Lee, Nam-Jin&lt;/author&gt;&lt;author&gt;Feezell, Jessica T.&lt;/author&gt;&lt;/authors&gt;&lt;/contributors&gt;&lt;titles&gt;&lt;title&gt;Youth online activity and exposure to diverse perspectives&lt;/title&gt;&lt;secondary-title&gt;New Media &amp;amp; Society&lt;/secondary-title&gt;&lt;/titles&gt;&lt;periodical&gt;&lt;full-title&gt;New Media &amp;amp; Society&lt;/full-title&gt;&lt;/periodical&gt;&lt;pages&gt;492-512&lt;/pages&gt;&lt;volume&gt;14&lt;/volume&gt;&lt;number&gt;3&lt;/number&gt;&lt;dates&gt;&lt;year&gt;2012&lt;/year&gt;&lt;pub-dates&gt;&lt;date&gt;May&lt;/date&gt;&lt;/pub-dates&gt;&lt;/dates&gt;&lt;isbn&gt;1461-4448&lt;/isbn&gt;&lt;accession-num&gt;WOS:000302793100008&lt;/accession-num&gt;&lt;urls&gt;&lt;related-urls&gt;&lt;url&gt;&amp;lt;Go to ISI&amp;gt;://WOS:000302793100008&lt;/url&gt;&lt;url&gt;http://nms.sagepub.com/content/14/3/492.full.pdf&lt;/url&gt;&lt;/related-urls&gt;&lt;/urls&gt;&lt;electronic-resource-num&gt;10.1177/1461444811420271&lt;/electronic-resource-num&gt;&lt;/record&gt;&lt;/Cite&gt;&lt;/EndNote&gt;</w:instrText>
      </w:r>
      <w:r w:rsidR="00410E4A">
        <w:fldChar w:fldCharType="separate"/>
      </w:r>
      <w:r w:rsidR="00410E4A">
        <w:rPr>
          <w:noProof/>
        </w:rPr>
        <w:t>(</w:t>
      </w:r>
      <w:hyperlink w:anchor="_ENREF_21" w:tooltip="Kahne, 2012 #123" w:history="1">
        <w:r w:rsidR="00F45436">
          <w:rPr>
            <w:noProof/>
          </w:rPr>
          <w:t>2012</w:t>
        </w:r>
      </w:hyperlink>
      <w:r w:rsidR="00410E4A">
        <w:rPr>
          <w:noProof/>
        </w:rPr>
        <w:t>)</w:t>
      </w:r>
      <w:r w:rsidR="00410E4A">
        <w:fldChar w:fldCharType="end"/>
      </w:r>
      <w:r w:rsidR="00410E4A">
        <w:t xml:space="preserve"> </w:t>
      </w:r>
      <w:r w:rsidR="00667660">
        <w:t xml:space="preserve">show through a panel study of juniors and seniors in high school that interest-driven online participation (as well as politically-driven participation) causes </w:t>
      </w:r>
      <w:r w:rsidR="00DC4946">
        <w:t>youth</w:t>
      </w:r>
      <w:r w:rsidR="00EF372E">
        <w:t xml:space="preserve"> </w:t>
      </w:r>
      <w:r w:rsidR="00667660">
        <w:t>to be exposed to more diverse perspectives</w:t>
      </w:r>
      <w:r w:rsidR="006718A4">
        <w:t xml:space="preserve"> than they would otherwise</w:t>
      </w:r>
      <w:r w:rsidR="00DC4946">
        <w:t xml:space="preserve"> encounter</w:t>
      </w:r>
      <w:r w:rsidR="00667660">
        <w:t xml:space="preserve">. The authors also find that interest-driven participation online leads to higher levels of offline participation in the form of civic </w:t>
      </w:r>
      <w:r w:rsidR="00ED4541">
        <w:t>engagement</w:t>
      </w:r>
      <w:r w:rsidR="00667660">
        <w:t>, political action and expression, and campaign participation</w:t>
      </w:r>
      <w:r w:rsidR="00410E4A">
        <w:t xml:space="preserve"> </w:t>
      </w:r>
      <w:r w:rsidR="00410E4A">
        <w:fldChar w:fldCharType="begin"/>
      </w:r>
      <w:r w:rsidR="00BC660E">
        <w:instrText xml:space="preserve"> ADDIN EN.CITE &lt;EndNote&gt;&lt;Cite&gt;&lt;Author&gt;Kahne&lt;/Author&gt;&lt;Year&gt;2013&lt;/Year&gt;&lt;RecNum&gt;270&lt;/RecNum&gt;&lt;DisplayText&gt;(Kahne, Lee, &amp;amp; Feezell, 2013)&lt;/DisplayText&gt;&lt;record&gt;&lt;rec-number&gt;270&lt;/rec-number&gt;&lt;foreign-keys&gt;&lt;key app="EN" db-id="xvwradtx4rw2abe0re7ptvs6xs20x99px2wp"&gt;270&lt;/key&gt;&lt;/foreign-keys&gt;&lt;ref-type name="Journal Article"&gt;17&lt;/ref-type&gt;&lt;contributors&gt;&lt;authors&gt;&lt;author&gt;Kahne, Joseph&lt;/author&gt;&lt;author&gt;Lee, Nam-Jin&lt;/author&gt;&lt;author&gt;Feezell, Jessica T.&lt;/author&gt;&lt;/authors&gt;&lt;/contributors&gt;&lt;titles&gt;&lt;title&gt;The civic and political significance of online participatory cultures among youth transitioning to adulthood&lt;/title&gt;&lt;secondary-title&gt;Journal of Information Technology &amp;amp; Politics&lt;/secondary-title&gt;&lt;/titles&gt;&lt;periodical&gt;&lt;full-title&gt;Journal of Information Technology &amp;amp; Politics&lt;/full-title&gt;&lt;/periodical&gt;&lt;pages&gt;1-20&lt;/pages&gt;&lt;volume&gt;10&lt;/volume&gt;&lt;number&gt;1&lt;/number&gt;&lt;dates&gt;&lt;year&gt;2013&lt;/year&gt;&lt;/dates&gt;&lt;isbn&gt;1933-1681&lt;/isbn&gt;&lt;urls&gt;&lt;/urls&gt;&lt;/record&gt;&lt;/Cite&gt;&lt;/EndNote&gt;</w:instrText>
      </w:r>
      <w:r w:rsidR="00410E4A">
        <w:fldChar w:fldCharType="separate"/>
      </w:r>
      <w:r w:rsidR="00BC660E">
        <w:rPr>
          <w:noProof/>
        </w:rPr>
        <w:t>(</w:t>
      </w:r>
      <w:hyperlink w:anchor="_ENREF_19" w:tooltip="Kahne, 2013 #270" w:history="1">
        <w:r w:rsidR="00F45436">
          <w:rPr>
            <w:noProof/>
          </w:rPr>
          <w:t>Kahne, Lee, &amp; Feezell, 2013</w:t>
        </w:r>
      </w:hyperlink>
      <w:r w:rsidR="00BC660E">
        <w:rPr>
          <w:noProof/>
        </w:rPr>
        <w:t>)</w:t>
      </w:r>
      <w:r w:rsidR="00410E4A">
        <w:fldChar w:fldCharType="end"/>
      </w:r>
      <w:r w:rsidR="00667660">
        <w:t xml:space="preserve">. </w:t>
      </w:r>
    </w:p>
    <w:p w14:paraId="6204567C" w14:textId="2C188D78" w:rsidR="00667660" w:rsidRDefault="006718A4" w:rsidP="00DB7438">
      <w:pPr>
        <w:spacing w:line="480" w:lineRule="auto"/>
        <w:ind w:firstLine="720"/>
      </w:pPr>
      <w:r>
        <w:t xml:space="preserve">Youth encounter political diversity in interpersonal settings as well. </w:t>
      </w:r>
      <w:r w:rsidR="004730B3">
        <w:t xml:space="preserve">Most youth attend schools where they </w:t>
      </w:r>
      <w:r w:rsidR="00FF089A">
        <w:t>meet</w:t>
      </w:r>
      <w:r w:rsidR="004730B3">
        <w:t xml:space="preserve"> diverse populations in class, </w:t>
      </w:r>
      <w:r w:rsidR="008D373D">
        <w:t xml:space="preserve">in </w:t>
      </w:r>
      <w:r w:rsidR="004730B3">
        <w:t>the halls, and in after school activities</w:t>
      </w:r>
      <w:r w:rsidR="00FC15C1">
        <w:t xml:space="preserve"> through which they may be exposed to political and social perspectives that differ from their own</w:t>
      </w:r>
      <w:r w:rsidR="00692FAC">
        <w:t xml:space="preserve"> </w:t>
      </w:r>
      <w:r w:rsidR="00692FAC">
        <w:fldChar w:fldCharType="begin">
          <w:fldData xml:space="preserve">PEVuZE5vdGU+PENpdGU+PEF1dGhvcj5NY0ZhcmxhbmQ8L0F1dGhvcj48WWVhcj4yMDA2PC9ZZWFy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</w:fldData>
        </w:fldChar>
      </w:r>
      <w:r w:rsidR="00692FAC">
        <w:instrText xml:space="preserve"> ADDIN EN.CITE </w:instrText>
      </w:r>
      <w:r w:rsidR="00692FAC">
        <w:fldChar w:fldCharType="begin">
          <w:fldData xml:space="preserve">PEVuZE5vdGU+PENpdGU+PEF1dGhvcj5NY0ZhcmxhbmQ8L0F1dGhvcj48WWVhcj4yMDA2PC9ZZWFy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</w:fldData>
        </w:fldChar>
      </w:r>
      <w:r w:rsidR="00692FAC">
        <w:instrText xml:space="preserve"> ADDIN EN.CITE.DATA </w:instrText>
      </w:r>
      <w:r w:rsidR="00692FAC">
        <w:fldChar w:fldCharType="end"/>
      </w:r>
      <w:r w:rsidR="00692FAC">
        <w:fldChar w:fldCharType="separate"/>
      </w:r>
      <w:r w:rsidR="00692FAC">
        <w:rPr>
          <w:noProof/>
        </w:rPr>
        <w:t>(</w:t>
      </w:r>
      <w:hyperlink w:anchor="_ENREF_6" w:tooltip="Campbell, 2006 #290" w:history="1">
        <w:r w:rsidR="00F45436">
          <w:rPr>
            <w:noProof/>
          </w:rPr>
          <w:t>Campbell, 2006</w:t>
        </w:r>
      </w:hyperlink>
      <w:r w:rsidR="00692FAC">
        <w:rPr>
          <w:noProof/>
        </w:rPr>
        <w:t xml:space="preserve">; </w:t>
      </w:r>
      <w:hyperlink w:anchor="_ENREF_20" w:tooltip="Kahne, 2008 #288" w:history="1">
        <w:r w:rsidR="00F45436">
          <w:rPr>
            <w:noProof/>
          </w:rPr>
          <w:t>Kahne &amp; Middaugh, 2008</w:t>
        </w:r>
      </w:hyperlink>
      <w:r w:rsidR="00692FAC">
        <w:rPr>
          <w:noProof/>
        </w:rPr>
        <w:t xml:space="preserve">; </w:t>
      </w:r>
      <w:hyperlink w:anchor="_ENREF_29" w:tooltip="McFarland, 2006 #287" w:history="1">
        <w:r w:rsidR="00F45436">
          <w:rPr>
            <w:noProof/>
          </w:rPr>
          <w:t>McFarland &amp; Thomas, 2006</w:t>
        </w:r>
      </w:hyperlink>
      <w:r w:rsidR="00692FAC">
        <w:rPr>
          <w:noProof/>
        </w:rPr>
        <w:t>)</w:t>
      </w:r>
      <w:r w:rsidR="00692FAC">
        <w:fldChar w:fldCharType="end"/>
      </w:r>
      <w:r w:rsidR="00FC15C1">
        <w:t xml:space="preserve">. </w:t>
      </w:r>
      <w:r w:rsidR="00667660" w:rsidRPr="00692FAC">
        <w:t>These findings</w:t>
      </w:r>
      <w:r w:rsidR="00667660">
        <w:t xml:space="preserve"> suggest that youth, even those who do not actively seek out political information, </w:t>
      </w:r>
      <w:r w:rsidR="00DA707D">
        <w:t>do</w:t>
      </w:r>
      <w:r w:rsidR="00667660">
        <w:t xml:space="preserve"> encounter political information and diverse perspectives as a result of </w:t>
      </w:r>
      <w:r w:rsidR="00FC15C1">
        <w:t xml:space="preserve">daily routines and </w:t>
      </w:r>
      <w:r w:rsidR="00667660">
        <w:t>apolitical activities.</w:t>
      </w:r>
      <w:r w:rsidR="00FF089A">
        <w:t xml:space="preserve"> Despite our growing understanding of the regularity with which youth encounter political diversity, we know relatively little about the consequences of this exposure </w:t>
      </w:r>
      <w:r w:rsidR="00B95210">
        <w:t>for</w:t>
      </w:r>
      <w:r w:rsidR="00FF089A">
        <w:t xml:space="preserve"> their political behavior.</w:t>
      </w:r>
    </w:p>
    <w:p w14:paraId="04487F30" w14:textId="498D7C63" w:rsidR="00FC15C1" w:rsidRDefault="006718A4" w:rsidP="00DB7438">
      <w:pPr>
        <w:spacing w:line="480" w:lineRule="auto"/>
        <w:ind w:firstLine="720"/>
      </w:pPr>
      <w:r>
        <w:t xml:space="preserve">It is important to develop our understanding of the influence of political disagreement on youth for </w:t>
      </w:r>
      <w:r w:rsidR="00C151EE">
        <w:t>at least two</w:t>
      </w:r>
      <w:r>
        <w:t xml:space="preserve"> reasons. First, while</w:t>
      </w:r>
      <w:r w:rsidR="00FC15C1">
        <w:t xml:space="preserve"> </w:t>
      </w:r>
      <w:r>
        <w:t xml:space="preserve">many studies examine the influence of disagreement on the political participation of adults, youth might be comparatively more </w:t>
      </w:r>
      <w:r w:rsidR="00EE06E0">
        <w:t>susceptible</w:t>
      </w:r>
      <w:r>
        <w:t xml:space="preserve"> to political disagreement </w:t>
      </w:r>
      <w:r w:rsidR="008D373D">
        <w:t xml:space="preserve">or </w:t>
      </w:r>
      <w:r>
        <w:t xml:space="preserve">exhibit distinct </w:t>
      </w:r>
      <w:r w:rsidR="008D373D">
        <w:t>responses</w:t>
      </w:r>
      <w:r>
        <w:t xml:space="preserve">. Additionally, </w:t>
      </w:r>
      <w:r w:rsidR="00FC15C1">
        <w:t xml:space="preserve">youth age 15-25 are in their </w:t>
      </w:r>
      <w:r>
        <w:t>“</w:t>
      </w:r>
      <w:r w:rsidR="00FC15C1">
        <w:t>formative</w:t>
      </w:r>
      <w:r>
        <w:t xml:space="preserve">” political </w:t>
      </w:r>
      <w:r w:rsidR="00FC15C1">
        <w:t xml:space="preserve">years where the opinions and behaviors </w:t>
      </w:r>
      <w:r>
        <w:t xml:space="preserve">developed </w:t>
      </w:r>
      <w:r w:rsidR="00FC15C1">
        <w:t xml:space="preserve">during this period can </w:t>
      </w:r>
      <w:r>
        <w:t>mature</w:t>
      </w:r>
      <w:r w:rsidR="0045439E">
        <w:t xml:space="preserve"> into</w:t>
      </w:r>
      <w:r w:rsidR="00FC15C1">
        <w:t xml:space="preserve"> </w:t>
      </w:r>
      <w:r w:rsidR="0045439E">
        <w:t>long-lasting</w:t>
      </w:r>
      <w:r w:rsidR="00FC15C1">
        <w:t xml:space="preserve"> patterns of political engagement</w:t>
      </w:r>
      <w:r w:rsidR="004A6662">
        <w:t xml:space="preserve"> </w:t>
      </w:r>
      <w:r w:rsidR="004A6662">
        <w:fldChar w:fldCharType="begin"/>
      </w:r>
      <w:r w:rsidR="00203E12">
        <w:instrText xml:space="preserve"> ADDIN EN.CITE &lt;EndNote&gt;&lt;Cite&gt;&lt;Author&gt;Niemi&lt;/Author&gt;&lt;Year&gt;1995&lt;/Year&gt;&lt;RecNum&gt;387&lt;/RecNum&gt;&lt;DisplayText&gt;(Jennings &amp;amp; Niemi, 1981; Niemi &amp;amp; Hepburn, 1995)&lt;/DisplayText&gt;&lt;record&gt;&lt;rec-number&gt;387&lt;/rec-number&gt;&lt;foreign-keys&gt;&lt;key app="EN" db-id="xvwradtx4rw2abe0re7ptvs6xs20x99px2wp"&gt;387&lt;/key&gt;&lt;/foreign-keys&gt;&lt;ref-type name="Journal Article"&gt;17&lt;/ref-type&gt;&lt;contributors&gt;&lt;authors&gt;&lt;author&gt;Niemi, Richard G&lt;/author&gt;&lt;author&gt;Hepburn, Mary A&lt;/author&gt;&lt;/authors&gt;&lt;/contributors&gt;&lt;titles&gt;&lt;title&gt;The rebirth of political socialization&lt;/title&gt;&lt;secondary-title&gt;Perspectives on Political Science&lt;/secondary-title&gt;&lt;/titles&gt;&lt;periodical&gt;&lt;full-title&gt;Perspectives on Political Science&lt;/full-title&gt;&lt;/periodical&gt;&lt;pages&gt;7-16&lt;/pages&gt;&lt;volume&gt;24&lt;/volume&gt;&lt;number&gt;1&lt;/number&gt;&lt;dates&gt;&lt;year&gt;1995&lt;/year&gt;&lt;/dates&gt;&lt;isbn&gt;1045-7097&lt;/isbn&gt;&lt;urls&gt;&lt;/urls&gt;&lt;/record&gt;&lt;/Cite&gt;&lt;Cite&gt;&lt;Author&gt;Jennings&lt;/Author&gt;&lt;Year&gt;1981&lt;/Year&gt;&lt;RecNum&gt;389&lt;/RecNum&gt;&lt;record&gt;&lt;rec-number&gt;389&lt;/rec-number&gt;&lt;foreign-keys&gt;&lt;key app="EN" db-id="xvwradtx4rw2abe0re7ptvs6xs20x99px2wp"&gt;389&lt;/key&gt;&lt;/foreign-keys&gt;&lt;ref-type name="Book"&gt;6&lt;/ref-type&gt;&lt;contributors&gt;&lt;authors&gt;&lt;author&gt;Jennings, M Kent&lt;/author&gt;&lt;author&gt;Niemi, Richard G&lt;/author&gt;&lt;/authors&gt;&lt;/contributors&gt;&lt;titles&gt;&lt;title&gt;Generations and politics: A panel study of young adults and their parents&lt;/title&gt;&lt;/titles&gt;&lt;dates&gt;&lt;year&gt;1981&lt;/year&gt;&lt;/dates&gt;&lt;publisher&gt;Princeton University Press&lt;/publisher&gt;&lt;isbn&gt;1400854261&lt;/isbn&gt;&lt;urls&gt;&lt;/urls&gt;&lt;/record&gt;&lt;/Cite&gt;&lt;/EndNote&gt;</w:instrText>
      </w:r>
      <w:r w:rsidR="004A6662">
        <w:fldChar w:fldCharType="separate"/>
      </w:r>
      <w:r w:rsidR="00203E12">
        <w:rPr>
          <w:noProof/>
        </w:rPr>
        <w:t>(</w:t>
      </w:r>
      <w:hyperlink w:anchor="_ENREF_16" w:tooltip="Jennings, 1981 #389" w:history="1">
        <w:r w:rsidR="00F45436">
          <w:rPr>
            <w:noProof/>
          </w:rPr>
          <w:t>Jennings &amp; Niemi, 1981</w:t>
        </w:r>
      </w:hyperlink>
      <w:r w:rsidR="00203E12">
        <w:rPr>
          <w:noProof/>
        </w:rPr>
        <w:t xml:space="preserve">; </w:t>
      </w:r>
      <w:hyperlink w:anchor="_ENREF_36" w:tooltip="Niemi, 1995 #387" w:history="1">
        <w:r w:rsidR="00F45436">
          <w:rPr>
            <w:noProof/>
          </w:rPr>
          <w:t>Niemi &amp; Hepburn, 1995</w:t>
        </w:r>
      </w:hyperlink>
      <w:r w:rsidR="00203E12">
        <w:rPr>
          <w:noProof/>
        </w:rPr>
        <w:t>)</w:t>
      </w:r>
      <w:r w:rsidR="004A6662">
        <w:fldChar w:fldCharType="end"/>
      </w:r>
      <w:r w:rsidR="00FC15C1">
        <w:t xml:space="preserve">. In this paper we seek to understand </w:t>
      </w:r>
      <w:r w:rsidR="0045439E">
        <w:t xml:space="preserve">not only </w:t>
      </w:r>
      <w:r w:rsidR="00FC15C1">
        <w:t xml:space="preserve">the </w:t>
      </w:r>
      <w:r w:rsidR="00C52A21">
        <w:t xml:space="preserve">influence of reported </w:t>
      </w:r>
      <w:r w:rsidR="0045439E" w:rsidRPr="00F8281F">
        <w:rPr>
          <w:i/>
        </w:rPr>
        <w:t>exposure</w:t>
      </w:r>
      <w:r w:rsidR="0045439E">
        <w:t xml:space="preserve"> to political disagreement that youth encounter in online and face-to-face settings, but also how </w:t>
      </w:r>
      <w:r w:rsidR="00C151EE" w:rsidRPr="00F8281F">
        <w:rPr>
          <w:i/>
        </w:rPr>
        <w:t>engaging</w:t>
      </w:r>
      <w:r w:rsidR="00C151EE">
        <w:t xml:space="preserve"> with</w:t>
      </w:r>
      <w:r w:rsidR="00C52A21">
        <w:t xml:space="preserve"> those they disagree with</w:t>
      </w:r>
      <w:r w:rsidR="0045439E">
        <w:t xml:space="preserve"> in these settings can impact </w:t>
      </w:r>
      <w:r w:rsidR="00BB12B6">
        <w:t>the</w:t>
      </w:r>
      <w:r w:rsidR="000246EA">
        <w:t>ir</w:t>
      </w:r>
      <w:r w:rsidR="0045439E">
        <w:t xml:space="preserve"> political behavior; this is a necessary preliminary step </w:t>
      </w:r>
      <w:r w:rsidR="008D373D">
        <w:t xml:space="preserve">for </w:t>
      </w:r>
      <w:r w:rsidR="003620DE">
        <w:t xml:space="preserve">future research </w:t>
      </w:r>
      <w:r w:rsidR="008D373D">
        <w:t>to</w:t>
      </w:r>
      <w:r w:rsidR="0045439E">
        <w:t xml:space="preserve"> </w:t>
      </w:r>
      <w:r w:rsidR="003620DE">
        <w:t>explicate</w:t>
      </w:r>
      <w:r w:rsidR="0045439E">
        <w:t xml:space="preserve"> how exposure to political disagreement as a youth </w:t>
      </w:r>
      <w:r w:rsidR="003620DE">
        <w:t>may</w:t>
      </w:r>
      <w:r w:rsidR="0045439E">
        <w:t xml:space="preserve"> </w:t>
      </w:r>
      <w:r w:rsidR="00313C67">
        <w:t>socialize</w:t>
      </w:r>
      <w:r w:rsidR="0045439E">
        <w:t xml:space="preserve"> p</w:t>
      </w:r>
      <w:r w:rsidR="00BB12B6">
        <w:t xml:space="preserve">olitical engagement </w:t>
      </w:r>
      <w:r w:rsidR="00877019">
        <w:t>later in life</w:t>
      </w:r>
      <w:r w:rsidR="0045439E">
        <w:t>.</w:t>
      </w:r>
    </w:p>
    <w:p w14:paraId="5B76BC78" w14:textId="77777777" w:rsidR="00667660" w:rsidRDefault="00667660" w:rsidP="00DB7438">
      <w:pPr>
        <w:spacing w:line="480" w:lineRule="auto"/>
        <w:rPr>
          <w:b/>
        </w:rPr>
      </w:pPr>
    </w:p>
    <w:p w14:paraId="5205F6C0" w14:textId="55F17A76" w:rsidR="006C0B6F" w:rsidRPr="006C0B6F" w:rsidRDefault="00692FAC" w:rsidP="00DB7438">
      <w:pPr>
        <w:spacing w:line="480" w:lineRule="auto"/>
        <w:rPr>
          <w:b/>
        </w:rPr>
      </w:pPr>
      <w:r>
        <w:rPr>
          <w:b/>
        </w:rPr>
        <w:t xml:space="preserve">Political Disagreement, Political </w:t>
      </w:r>
      <w:r w:rsidR="006C0B6F">
        <w:rPr>
          <w:b/>
        </w:rPr>
        <w:t>Participation</w:t>
      </w:r>
      <w:r>
        <w:rPr>
          <w:b/>
        </w:rPr>
        <w:t>, and the Importance of Settings</w:t>
      </w:r>
    </w:p>
    <w:p w14:paraId="7D4ADF59" w14:textId="17E11775" w:rsidR="002940BA" w:rsidRDefault="00DB1E16" w:rsidP="00DB7438">
      <w:pPr>
        <w:spacing w:line="480" w:lineRule="auto"/>
      </w:pPr>
      <w:r>
        <w:t xml:space="preserve">The research on exposure to political disagreement draws several, often conflicting, conclusions about the impact it has on political behavior. </w:t>
      </w:r>
      <w:r w:rsidR="003D47DF">
        <w:t>M</w:t>
      </w:r>
      <w:r w:rsidR="009D1E08">
        <w:t>any would agree that general deliberation on policy issues and political events is paramount to a healthy democracy</w:t>
      </w:r>
      <w:r w:rsidR="0074496C">
        <w:t xml:space="preserve"> </w:t>
      </w:r>
      <w:r w:rsidR="0074496C">
        <w:fldChar w:fldCharType="begin"/>
      </w:r>
      <w:r w:rsidR="0074496C">
        <w:instrText xml:space="preserve"> ADDIN EN.CITE &lt;EndNote&gt;&lt;Cite&gt;&lt;Author&gt;Habermas&lt;/Author&gt;&lt;Year&gt;1989&lt;/Year&gt;&lt;RecNum&gt;271&lt;/RecNum&gt;&lt;DisplayText&gt;(Dewey, 1916; Habermas, 1989)&lt;/DisplayText&gt;&lt;record&gt;&lt;rec-number&gt;271&lt;/rec-number&gt;&lt;foreign-keys&gt;&lt;key app="EN" db-id="xvwradtx4rw2abe0re7ptvs6xs20x99px2wp"&gt;271&lt;/key&gt;&lt;/foreign-keys&gt;&lt;ref-type name="Book"&gt;6&lt;/ref-type&gt;&lt;contributors&gt;&lt;authors&gt;&lt;author&gt;Habermas, Jürgen&lt;/author&gt;&lt;/authors&gt;&lt;/contributors&gt;&lt;titles&gt;&lt;title&gt;The theory of communicative action&lt;/title&gt;&lt;/titles&gt;&lt;volume&gt;2&lt;/volume&gt;&lt;dates&gt;&lt;year&gt;1989&lt;/year&gt;&lt;/dates&gt;&lt;publisher&gt;Beacon press&lt;/publisher&gt;&lt;isbn&gt;080701401X&lt;/isbn&gt;&lt;urls&gt;&lt;/urls&gt;&lt;/record&gt;&lt;/Cite&gt;&lt;Cite&gt;&lt;Author&gt;Dewey&lt;/Author&gt;&lt;Year&gt;1916&lt;/Year&gt;&lt;RecNum&gt;210&lt;/RecNum&gt;&lt;record&gt;&lt;rec-number&gt;210&lt;/rec-number&gt;&lt;foreign-keys&gt;&lt;key app="EN" db-id="xvwradtx4rw2abe0re7ptvs6xs20x99px2wp"&gt;210&lt;/key&gt;&lt;/foreign-keys&gt;&lt;ref-type name="Book"&gt;6&lt;/ref-type&gt;&lt;contributors&gt;&lt;authors&gt;&lt;author&gt;Dewey, John&lt;/author&gt;&lt;/authors&gt;&lt;/contributors&gt;&lt;titles&gt;&lt;title&gt;Democracy and Education&lt;/title&gt;&lt;/titles&gt;&lt;dates&gt;&lt;year&gt;1916&lt;/year&gt;&lt;/dates&gt;&lt;pub-location&gt;New York&lt;/pub-location&gt;&lt;publisher&gt;The Macmillan Company&lt;/publisher&gt;&lt;urls&gt;&lt;/urls&gt;&lt;/record&gt;&lt;/Cite&gt;&lt;/EndNote&gt;</w:instrText>
      </w:r>
      <w:r w:rsidR="0074496C">
        <w:fldChar w:fldCharType="separate"/>
      </w:r>
      <w:r w:rsidR="0074496C">
        <w:rPr>
          <w:noProof/>
        </w:rPr>
        <w:t>(</w:t>
      </w:r>
      <w:hyperlink w:anchor="_ENREF_7" w:tooltip="Dewey, 1916 #210" w:history="1">
        <w:r w:rsidR="00F45436">
          <w:rPr>
            <w:noProof/>
          </w:rPr>
          <w:t>Dewey, 1916</w:t>
        </w:r>
      </w:hyperlink>
      <w:r w:rsidR="0074496C">
        <w:rPr>
          <w:noProof/>
        </w:rPr>
        <w:t xml:space="preserve">; </w:t>
      </w:r>
      <w:hyperlink w:anchor="_ENREF_10" w:tooltip="Habermas, 1989 #271" w:history="1">
        <w:r w:rsidR="00F45436">
          <w:rPr>
            <w:noProof/>
          </w:rPr>
          <w:t>Habermas, 1989</w:t>
        </w:r>
      </w:hyperlink>
      <w:r w:rsidR="0074496C">
        <w:rPr>
          <w:noProof/>
        </w:rPr>
        <w:t>)</w:t>
      </w:r>
      <w:r w:rsidR="0074496C">
        <w:fldChar w:fldCharType="end"/>
      </w:r>
      <w:r w:rsidR="003D47DF">
        <w:t xml:space="preserve">. However, </w:t>
      </w:r>
      <w:r w:rsidR="009D1E08">
        <w:t xml:space="preserve">deliberation </w:t>
      </w:r>
      <w:r w:rsidR="008F3D50">
        <w:t>can involve</w:t>
      </w:r>
      <w:r w:rsidR="009D1E08">
        <w:t xml:space="preserve"> exposure to political cross pressures that some</w:t>
      </w:r>
      <w:r w:rsidR="008D373D">
        <w:t xml:space="preserve"> scholars</w:t>
      </w:r>
      <w:r w:rsidR="009D1E08">
        <w:t xml:space="preserve"> find to have negative consequences. </w:t>
      </w:r>
      <w:r w:rsidR="00D275EE">
        <w:t>For example</w:t>
      </w:r>
      <w:r w:rsidR="009D1E08">
        <w:t xml:space="preserve">, Diana Mutz </w:t>
      </w:r>
      <w:r w:rsidR="00BE3C89">
        <w:fldChar w:fldCharType="begin"/>
      </w:r>
      <w:r w:rsidR="00FD3F97">
        <w:instrText xml:space="preserve"> ADDIN EN.CITE &lt;EndNote&gt;&lt;Cite ExcludeAuth="1"&gt;&lt;Author&gt;Mutz&lt;/Author&gt;&lt;Year&gt;2002&lt;/Year&gt;&lt;RecNum&gt;193&lt;/RecNum&gt;&lt;DisplayText&gt;(2002, 2006)&lt;/DisplayText&gt;&lt;record&gt;&lt;rec-number&gt;193&lt;/rec-number&gt;&lt;foreign-keys&gt;&lt;key app="EN" db-id="xvwradtx4rw2abe0re7ptvs6xs20x99px2wp"&gt;193&lt;/key&gt;&lt;/foreign-keys&gt;&lt;ref-type name="Journal Article"&gt;17&lt;/ref-type&gt;&lt;contributors&gt;&lt;authors&gt;&lt;author&gt;Mutz, Diana C.&lt;/author&gt;&lt;/authors&gt;&lt;/contributors&gt;&lt;titles&gt;&lt;title&gt;The Consequences of Cross-Cutting Networks for Political Participation&lt;/title&gt;&lt;secondary-title&gt;American Journal of Political Science&lt;/secondary-title&gt;&lt;/titles&gt;&lt;periodical&gt;&lt;full-title&gt;American Journal of Political Science&lt;/full-title&gt;&lt;/periodical&gt;&lt;pages&gt;838-855&lt;/pages&gt;&lt;volume&gt;46&lt;/volume&gt;&lt;number&gt;4&lt;/number&gt;&lt;dates&gt;&lt;year&gt;2002&lt;/year&gt;&lt;/dates&gt;&lt;publisher&gt;Midwest Political Science Association&lt;/publisher&gt;&lt;isbn&gt;00925853&lt;/isbn&gt;&lt;urls&gt;&lt;related-urls&gt;&lt;url&gt;http://www.jstor.org/stable/3088437&lt;/url&gt;&lt;/related-urls&gt;&lt;/urls&gt;&lt;electronic-resource-num&gt;10.2307/3088437&lt;/electronic-resource-num&gt;&lt;/record&gt;&lt;/Cite&gt;&lt;Cite ExcludeAuth="1"&gt;&lt;Author&gt;Mutz&lt;/Author&gt;&lt;Year&gt;2006&lt;/Year&gt;&lt;RecNum&gt;273&lt;/RecNum&gt;&lt;record&gt;&lt;rec-number&gt;273&lt;/rec-number&gt;&lt;foreign-keys&gt;&lt;key app="EN" db-id="xvwradtx4rw2abe0re7ptvs6xs20x99px2wp"&gt;273&lt;/key&gt;&lt;/foreign-keys&gt;&lt;ref-type name="Book"&gt;6&lt;/ref-type&gt;&lt;contributors&gt;&lt;authors&gt;&lt;author&gt;Mutz, Diana C.&lt;/author&gt;&lt;/authors&gt;&lt;secondary-authors&gt;&lt;author&gt; &lt;/author&gt;&lt;/secondary-authors&gt;&lt;/contributors&gt;&lt;titles&gt;&lt;title&gt;Hearing the other side: Deliberative versus participatory democracy&lt;/title&gt;&lt;/titles&gt;&lt;dates&gt;&lt;year&gt;2006&lt;/year&gt;&lt;/dates&gt;&lt;pub-location&gt;New York&lt;/pub-location&gt;&lt;publisher&gt;Cambridge University Press&lt;/publisher&gt;&lt;urls&gt;&lt;/urls&gt;&lt;/record&gt;&lt;/Cite&gt;&lt;/EndNote&gt;</w:instrText>
      </w:r>
      <w:r w:rsidR="00BE3C89">
        <w:fldChar w:fldCharType="separate"/>
      </w:r>
      <w:r w:rsidR="00FD3F97">
        <w:rPr>
          <w:noProof/>
        </w:rPr>
        <w:t>(</w:t>
      </w:r>
      <w:hyperlink w:anchor="_ENREF_34" w:tooltip="Mutz, 2002 #193" w:history="1">
        <w:r w:rsidR="00F45436">
          <w:rPr>
            <w:noProof/>
          </w:rPr>
          <w:t>2002</w:t>
        </w:r>
      </w:hyperlink>
      <w:r w:rsidR="00FD3F97">
        <w:rPr>
          <w:noProof/>
        </w:rPr>
        <w:t xml:space="preserve">, </w:t>
      </w:r>
      <w:hyperlink w:anchor="_ENREF_35" w:tooltip="Mutz, 2006 #273" w:history="1">
        <w:r w:rsidR="00F45436">
          <w:rPr>
            <w:noProof/>
          </w:rPr>
          <w:t>2006</w:t>
        </w:r>
      </w:hyperlink>
      <w:r w:rsidR="00FD3F97">
        <w:rPr>
          <w:noProof/>
        </w:rPr>
        <w:t>)</w:t>
      </w:r>
      <w:r w:rsidR="00BE3C89">
        <w:fldChar w:fldCharType="end"/>
      </w:r>
      <w:r w:rsidR="00BE3C89">
        <w:t xml:space="preserve"> </w:t>
      </w:r>
      <w:r w:rsidR="009D1E08">
        <w:t>shows that exposure to cross-cutting political opinion in face-to-face environments generates social pressure and pol</w:t>
      </w:r>
      <w:r w:rsidR="00D275EE">
        <w:t>itical ambivalence</w:t>
      </w:r>
      <w:r w:rsidR="00887207">
        <w:t>,</w:t>
      </w:r>
      <w:r w:rsidR="00D275EE">
        <w:t xml:space="preserve"> which result</w:t>
      </w:r>
      <w:r w:rsidR="009D1E08">
        <w:t xml:space="preserve"> in lower voter turnout</w:t>
      </w:r>
      <w:r w:rsidR="00297424">
        <w:t xml:space="preserve"> (see also </w:t>
      </w:r>
      <w:r w:rsidR="00165DAD">
        <w:fldChar w:fldCharType="begin"/>
      </w:r>
      <w:r w:rsidR="00165DAD">
        <w:instrText xml:space="preserve"> ADDIN EN.CITE &lt;EndNote&gt;&lt;Cite AuthorYear="1"&gt;&lt;Author&gt;Noelle-Neumann&lt;/Author&gt;&lt;Year&gt;1984&lt;/Year&gt;&lt;RecNum&gt;209&lt;/RecNum&gt;&lt;DisplayText&gt;Noelle-Neumann (1984)&lt;/DisplayText&gt;&lt;record&gt;&lt;rec-number&gt;209&lt;/rec-number&gt;&lt;foreign-keys&gt;&lt;key app="EN" db-id="xvwradtx4rw2abe0re7ptvs6xs20x99px2wp"&gt;209&lt;/key&gt;&lt;/foreign-keys&gt;&lt;ref-type name="Book"&gt;6&lt;/ref-type&gt;&lt;contributors&gt;&lt;authors&gt;&lt;author&gt;Noelle-Neumann, Elisabeth&lt;/author&gt;&lt;/authors&gt;&lt;/contributors&gt;&lt;titles&gt;&lt;title&gt;The Spiral of Silence: Public Opinion - Our Social Skin&lt;/title&gt;&lt;/titles&gt;&lt;dates&gt;&lt;year&gt;1984&lt;/year&gt;&lt;/dates&gt;&lt;pub-location&gt;Chicago&lt;/pub-location&gt;&lt;publisher&gt;University of Chicago Press&lt;/publisher&gt;&lt;urls&gt;&lt;/urls&gt;&lt;/record&gt;&lt;/Cite&gt;&lt;/EndNote&gt;</w:instrText>
      </w:r>
      <w:r w:rsidR="00165DAD">
        <w:fldChar w:fldCharType="separate"/>
      </w:r>
      <w:hyperlink w:anchor="_ENREF_37" w:tooltip="Noelle-Neumann, 1984 #209" w:history="1">
        <w:r w:rsidR="00F45436">
          <w:rPr>
            <w:noProof/>
          </w:rPr>
          <w:t>Noelle-Neumann (1984</w:t>
        </w:r>
      </w:hyperlink>
      <w:r w:rsidR="00165DAD">
        <w:rPr>
          <w:noProof/>
        </w:rPr>
        <w:t>)</w:t>
      </w:r>
      <w:r w:rsidR="00165DAD">
        <w:fldChar w:fldCharType="end"/>
      </w:r>
      <w:r w:rsidR="00787491">
        <w:t xml:space="preserve"> and </w:t>
      </w:r>
      <w:r w:rsidR="00727F53">
        <w:fldChar w:fldCharType="begin"/>
      </w:r>
      <w:r w:rsidR="00E64E39">
        <w:instrText xml:space="preserve"> ADDIN EN.CITE &lt;EndNote&gt;&lt;Cite AuthorYear="1"&gt;&lt;Author&gt;Wojcieszak&lt;/Author&gt;&lt;Year&gt;2010&lt;/Year&gt;&lt;RecNum&gt;392&lt;/RecNum&gt;&lt;DisplayText&gt;Wojcieszak, Baek, and Carpini (2010)&lt;/DisplayText&gt;&lt;record&gt;&lt;rec-number&gt;392&lt;/rec-number&gt;&lt;foreign-keys&gt;&lt;key app="EN" db-id="xvwradtx4rw2abe0re7ptvs6xs20x99px2wp"&gt;392&lt;/key&gt;&lt;/foreign-keys&gt;&lt;ref-type name="Journal Article"&gt;17&lt;/ref-type&gt;&lt;contributors&gt;&lt;authors&gt;&lt;author&gt;Wojcieszak, Magdalena E&lt;/author&gt;&lt;author&gt;Baek, Young Min&lt;/author&gt;&lt;author&gt;Carpini, Michael X Delli&lt;/author&gt;&lt;/authors&gt;&lt;/contributors&gt;&lt;titles&gt;&lt;title&gt;Deliberative and participatory democracy? Ideological strength and the processes leading from deliberation to political engagement&lt;/title&gt;&lt;secondary-title&gt;International Journal of Public Opinion Research&lt;/secondary-title&gt;&lt;/titles&gt;&lt;periodical&gt;&lt;full-title&gt;International Journal of Public Opinion Research&lt;/full-title&gt;&lt;/periodical&gt;&lt;pages&gt;edp050&lt;/pages&gt;&lt;dates&gt;&lt;year&gt;2010&lt;/year&gt;&lt;/dates&gt;&lt;isbn&gt;0954-2892&lt;/isbn&gt;&lt;urls&gt;&lt;/urls&gt;&lt;/record&gt;&lt;/Cite&gt;&lt;/EndNote&gt;</w:instrText>
      </w:r>
      <w:r w:rsidR="00727F53">
        <w:fldChar w:fldCharType="separate"/>
      </w:r>
      <w:hyperlink w:anchor="_ENREF_48" w:tooltip="Wojcieszak, 2010 #392" w:history="1">
        <w:r w:rsidR="00F45436">
          <w:rPr>
            <w:noProof/>
          </w:rPr>
          <w:t>Wojcieszak, Baek, and Carpini (2010</w:t>
        </w:r>
      </w:hyperlink>
      <w:r w:rsidR="00E64E39">
        <w:rPr>
          <w:noProof/>
        </w:rPr>
        <w:t>)</w:t>
      </w:r>
      <w:r w:rsidR="00727F53">
        <w:fldChar w:fldCharType="end"/>
      </w:r>
      <w:r w:rsidR="00297424">
        <w:t>)</w:t>
      </w:r>
      <w:r w:rsidR="009D1E08">
        <w:t>.</w:t>
      </w:r>
      <w:r w:rsidR="0057180F">
        <w:t xml:space="preserve"> Additionally, Torcal and Maldonado </w:t>
      </w:r>
      <w:r w:rsidR="0057180F">
        <w:fldChar w:fldCharType="begin"/>
      </w:r>
      <w:r w:rsidR="0057180F">
        <w:instrText xml:space="preserve"> ADDIN EN.CITE &lt;EndNote&gt;&lt;Cite ExcludeAuth="1"&gt;&lt;Author&gt;Torcal&lt;/Author&gt;&lt;Year&gt;2014&lt;/Year&gt;&lt;RecNum&gt;275&lt;/RecNum&gt;&lt;DisplayText&gt;(2014)&lt;/DisplayText&gt;&lt;record&gt;&lt;rec-number&gt;275&lt;/rec-number&gt;&lt;foreign-keys&gt;&lt;key app="EN" db-id="xvwradtx4rw2abe0re7ptvs6xs20x99px2wp"&gt;275&lt;/key&gt;&lt;/foreign-keys&gt;&lt;ref-type name="Journal Article"&gt;17&lt;/ref-type&gt;&lt;contributors&gt;&lt;authors&gt;&lt;author&gt;Torcal, Mariano&lt;/author&gt;&lt;author&gt;Maldonado, Gerardo&lt;/author&gt;&lt;/authors&gt;&lt;/contributors&gt;&lt;titles&gt;&lt;title&gt;Revisiting the dark side of political deliberation&lt;/title&gt;&lt;secondary-title&gt;Public Opinion Quarterly&lt;/secondary-title&gt;&lt;/titles&gt;&lt;periodical&gt;&lt;full-title&gt;Public Opinion Quarterly&lt;/full-title&gt;&lt;/periodical&gt;&lt;pages&gt;679-706&lt;/pages&gt;&lt;volume&gt;78&lt;/volume&gt;&lt;number&gt;3&lt;/number&gt;&lt;dates&gt;&lt;year&gt;2014&lt;/year&gt;&lt;/dates&gt;&lt;urls&gt;&lt;/urls&gt;&lt;/record&gt;&lt;/Cite&gt;&lt;/EndNote&gt;</w:instrText>
      </w:r>
      <w:r w:rsidR="0057180F">
        <w:fldChar w:fldCharType="separate"/>
      </w:r>
      <w:r w:rsidR="0057180F">
        <w:rPr>
          <w:noProof/>
        </w:rPr>
        <w:t>(</w:t>
      </w:r>
      <w:hyperlink w:anchor="_ENREF_45" w:tooltip="Torcal, 2014 #275" w:history="1">
        <w:r w:rsidR="00F45436">
          <w:rPr>
            <w:noProof/>
          </w:rPr>
          <w:t>2014</w:t>
        </w:r>
      </w:hyperlink>
      <w:r w:rsidR="0057180F">
        <w:rPr>
          <w:noProof/>
        </w:rPr>
        <w:t>)</w:t>
      </w:r>
      <w:r w:rsidR="0057180F">
        <w:fldChar w:fldCharType="end"/>
      </w:r>
      <w:r w:rsidR="00D275EE">
        <w:t xml:space="preserve"> show that face-to-</w:t>
      </w:r>
      <w:r w:rsidR="0057180F">
        <w:t>face exposure to disagreement can also lead to lower levels of political interest</w:t>
      </w:r>
      <w:r w:rsidR="00B77376">
        <w:t>, a contributing factor to political participation</w:t>
      </w:r>
      <w:r w:rsidR="0041310D">
        <w:t>.</w:t>
      </w:r>
      <w:r w:rsidR="0057180F">
        <w:t xml:space="preserve"> The negative </w:t>
      </w:r>
      <w:r w:rsidR="006F7D6F">
        <w:t>consequences</w:t>
      </w:r>
      <w:r w:rsidR="0057180F">
        <w:t xml:space="preserve"> of exposure to face-to-face disagreement </w:t>
      </w:r>
      <w:r w:rsidR="00D275EE">
        <w:t xml:space="preserve">appear to </w:t>
      </w:r>
      <w:r w:rsidR="0057180F">
        <w:t>extend to b</w:t>
      </w:r>
      <w:r w:rsidR="00D811F6">
        <w:t>oth political participation</w:t>
      </w:r>
      <w:r w:rsidR="00F345CF">
        <w:t>,</w:t>
      </w:r>
      <w:r w:rsidR="00D811F6">
        <w:t xml:space="preserve"> </w:t>
      </w:r>
      <w:r w:rsidR="00B77376">
        <w:t xml:space="preserve">as well as </w:t>
      </w:r>
      <w:r w:rsidR="00620C71">
        <w:t xml:space="preserve">its </w:t>
      </w:r>
      <w:r w:rsidR="00D275EE">
        <w:t xml:space="preserve">underlying </w:t>
      </w:r>
      <w:r w:rsidR="002940BA">
        <w:t xml:space="preserve">values. </w:t>
      </w:r>
    </w:p>
    <w:p w14:paraId="28E66EFD" w14:textId="42718E6C" w:rsidR="00AE2E1F" w:rsidRDefault="00F345CF" w:rsidP="00DB7438">
      <w:pPr>
        <w:spacing w:line="480" w:lineRule="auto"/>
        <w:ind w:firstLine="720"/>
      </w:pPr>
      <w:r>
        <w:t xml:space="preserve">However, other </w:t>
      </w:r>
      <w:r w:rsidR="00EA047B">
        <w:t>research finds that</w:t>
      </w:r>
      <w:r w:rsidR="009D1E08">
        <w:t xml:space="preserve"> exposure to disagreement</w:t>
      </w:r>
      <w:r w:rsidR="00070662">
        <w:t xml:space="preserve"> </w:t>
      </w:r>
      <w:r w:rsidR="006C2C52">
        <w:t>exerts a positive</w:t>
      </w:r>
      <w:r w:rsidR="006B6003">
        <w:t xml:space="preserve"> influence </w:t>
      </w:r>
      <w:r w:rsidR="006C2C52">
        <w:t>on certain forms of engagement</w:t>
      </w:r>
      <w:r w:rsidR="006B6003">
        <w:t xml:space="preserve"> </w:t>
      </w:r>
      <w:r w:rsidR="006B6003">
        <w:fldChar w:fldCharType="begin"/>
      </w:r>
      <w:r w:rsidR="006B6003">
        <w:instrText xml:space="preserve"> ADDIN EN.CITE &lt;EndNote&gt;&lt;Cite&gt;&lt;Author&gt;Pattie&lt;/Author&gt;&lt;Year&gt;2009&lt;/Year&gt;&lt;RecNum&gt;276&lt;/RecNum&gt;&lt;DisplayText&gt;(Lee, Kwak, &amp;amp; Campbell, 2015; Pattie &amp;amp; Johnston, 2009)&lt;/DisplayText&gt;&lt;record&gt;&lt;rec-number&gt;276&lt;/rec-number&gt;&lt;foreign-keys&gt;&lt;key app="EN" db-id="xvwradtx4rw2abe0re7ptvs6xs20x99px2wp"&gt;276&lt;/key&gt;&lt;/foreign-keys&gt;&lt;ref-type name="Journal Article"&gt;17&lt;/ref-type&gt;&lt;contributors&gt;&lt;authors&gt;&lt;author&gt;Pattie, Charles J.&lt;/author&gt;&lt;author&gt;Johnston, Ronald J.&lt;/author&gt;&lt;/authors&gt;&lt;/contributors&gt;&lt;titles&gt;&lt;title&gt;Conversation, disagreement and political participation&lt;/title&gt;&lt;secondary-title&gt;Political Behavior&lt;/secondary-title&gt;&lt;/titles&gt;&lt;periodical&gt;&lt;full-title&gt;Political Behavior&lt;/full-title&gt;&lt;/periodical&gt;&lt;pages&gt;261-285&lt;/pages&gt;&lt;volume&gt;31&lt;/volume&gt;&lt;number&gt;2&lt;/number&gt;&lt;dates&gt;&lt;year&gt;2009&lt;/year&gt;&lt;/dates&gt;&lt;isbn&gt;0190-9320&lt;/isbn&gt;&lt;urls&gt;&lt;/urls&gt;&lt;/record&gt;&lt;/Cite&gt;&lt;Cite&gt;&lt;Author&gt;Lee&lt;/Author&gt;&lt;Year&gt;2015&lt;/Year&gt;&lt;RecNum&gt;385&lt;/RecNum&gt;&lt;record&gt;&lt;rec-number&gt;385&lt;/rec-number&gt;&lt;foreign-keys&gt;&lt;key app="EN" db-id="xvwradtx4rw2abe0re7ptvs6xs20x99px2wp"&gt;385&lt;/key&gt;&lt;/foreign-keys&gt;&lt;ref-type name="Journal Article"&gt;17&lt;/ref-type&gt;&lt;contributors&gt;&lt;authors&gt;&lt;author&gt;Lee, Hoon&lt;/author&gt;&lt;author&gt;Kwak, Nojin&lt;/author&gt;&lt;author&gt;Campbell, Scott W&lt;/author&gt;&lt;/authors&gt;&lt;/contributors&gt;&lt;titles&gt;&lt;title&gt;Hearing the other side revisited: The joint workings of cross-cutting discussion and strong tie homogeneity in facilitating deliberative and participatory democracy&lt;/title&gt;&lt;secondary-title&gt;Communication Research&lt;/secondary-title&gt;&lt;/titles&gt;&lt;periodical&gt;&lt;full-title&gt;Communication Research&lt;/full-title&gt;&lt;/periodical&gt;&lt;pages&gt;569-596&lt;/pages&gt;&lt;volume&gt;42&lt;/volume&gt;&lt;number&gt;4&lt;/number&gt;&lt;dates&gt;&lt;year&gt;2015&lt;/year&gt;&lt;/dates&gt;&lt;isbn&gt;0093-6502&lt;/isbn&gt;&lt;urls&gt;&lt;/urls&gt;&lt;/record&gt;&lt;/Cite&gt;&lt;/EndNote&gt;</w:instrText>
      </w:r>
      <w:r w:rsidR="006B6003">
        <w:fldChar w:fldCharType="separate"/>
      </w:r>
      <w:r w:rsidR="006B6003">
        <w:rPr>
          <w:noProof/>
        </w:rPr>
        <w:t>(</w:t>
      </w:r>
      <w:hyperlink w:anchor="_ENREF_27" w:tooltip="Lee, 2015 #385" w:history="1">
        <w:r w:rsidR="00F45436">
          <w:rPr>
            <w:noProof/>
          </w:rPr>
          <w:t>Lee, Kwak, &amp; Campbell, 2015</w:t>
        </w:r>
      </w:hyperlink>
      <w:r w:rsidR="006B6003">
        <w:rPr>
          <w:noProof/>
        </w:rPr>
        <w:t xml:space="preserve">; </w:t>
      </w:r>
      <w:hyperlink w:anchor="_ENREF_39" w:tooltip="Pattie, 2009 #276" w:history="1">
        <w:r w:rsidR="00F45436">
          <w:rPr>
            <w:noProof/>
          </w:rPr>
          <w:t>Pattie &amp; Johnston, 2009</w:t>
        </w:r>
      </w:hyperlink>
      <w:r w:rsidR="006B6003">
        <w:rPr>
          <w:noProof/>
        </w:rPr>
        <w:t>)</w:t>
      </w:r>
      <w:r w:rsidR="006B6003">
        <w:fldChar w:fldCharType="end"/>
      </w:r>
      <w:r w:rsidR="009D1E08">
        <w:t xml:space="preserve">. </w:t>
      </w:r>
      <w:r w:rsidR="009D1E08" w:rsidRPr="00FD3F97">
        <w:t xml:space="preserve">Scheufele, et al. </w:t>
      </w:r>
      <w:r w:rsidR="00FD3F97">
        <w:fldChar w:fldCharType="begin"/>
      </w:r>
      <w:r w:rsidR="00FD3F97">
        <w:instrText xml:space="preserve"> ADDIN EN.CITE &lt;EndNote&gt;&lt;Cite ExcludeAuth="1"&gt;&lt;Author&gt;Scheufele&lt;/Author&gt;&lt;Year&gt;2004&lt;/Year&gt;&lt;RecNum&gt;205&lt;/RecNum&gt;&lt;DisplayText&gt;(2004)&lt;/DisplayText&gt;&lt;record&gt;&lt;rec-number&gt;205&lt;/rec-number&gt;&lt;foreign-keys&gt;&lt;key app="EN" db-id="xvwradtx4rw2abe0re7ptvs6xs20x99px2wp"&gt;205&lt;/key&gt;&lt;/foreign-keys&gt;&lt;ref-type name="Journal Article"&gt;17&lt;/ref-type&gt;&lt;contributors&gt;&lt;authors&gt;&lt;author&gt;Scheufele, Dietram A.&lt;/author&gt;&lt;author&gt;Nisbet, Matthew C.&lt;/author&gt;&lt;author&gt;Brossard, Dominique&lt;/author&gt;&lt;author&gt;Nisbet, Erik C.&lt;/author&gt;&lt;/authors&gt;&lt;/contributors&gt;&lt;titles&gt;&lt;title&gt;Social Structure and Citizenship: Examining the Impacts of Social Setting, Network Heterogeneity, and Informational Variables on Political Participation&lt;/title&gt;&lt;secondary-title&gt;Political Communication&lt;/secondary-title&gt;&lt;/titles&gt;&lt;periodical&gt;&lt;full-title&gt;Political Communication&lt;/full-title&gt;&lt;/periodical&gt;&lt;pages&gt;315-338&lt;/pages&gt;&lt;volume&gt;21&lt;/volume&gt;&lt;number&gt;3&lt;/number&gt;&lt;keywords&gt;&lt;keyword&gt;SOCIAL structure&lt;/keyword&gt;&lt;keyword&gt;SOCIAL networks&lt;/keyword&gt;&lt;keyword&gt;POLITICAL participation&lt;/keyword&gt;&lt;keyword&gt;SOCIOLOGY&lt;/keyword&gt;&lt;keyword&gt;POLITICAL science&lt;/keyword&gt;&lt;keyword&gt;CITIZENSHIP&lt;/keyword&gt;&lt;keyword&gt;ANTHROPOLOGY&lt;/keyword&gt;&lt;keyword&gt;CONSTITUTIONAL law&lt;/keyword&gt;&lt;keyword&gt;PUBLIC law&lt;/keyword&gt;&lt;keyword&gt;discussion networks&lt;/keyword&gt;&lt;keyword&gt;network heterogeneity&lt;/keyword&gt;&lt;keyword&gt;political talk&lt;/keyword&gt;&lt;/keywords&gt;&lt;dates&gt;&lt;year&gt;2004&lt;/year&gt;&lt;/dates&gt;&lt;publisher&gt;Routledge&lt;/publisher&gt;&lt;isbn&gt;10584609&lt;/isbn&gt;&lt;accession-num&gt;13986252&lt;/accession-num&gt;&lt;work-type&gt;Article&lt;/work-type&gt;&lt;urls&gt;&lt;related-urls&gt;&lt;url&gt;http://libproxy.unm.edu/login?url=http://search.ebscohost.com/login.aspx?direct=true&amp;amp;db=ufh&amp;amp;AN=13986252&amp;amp;site=eds-live&amp;amp;scope=site&lt;/url&gt;&lt;/related-urls&gt;&lt;/urls&gt;&lt;electronic-resource-num&gt;10.1080/10584600490481389&lt;/electronic-resource-num&gt;&lt;remote-database-name&gt;ufh&lt;/remote-database-name&gt;&lt;remote-database-provider&gt;EBSCOhost&lt;/remote-database-provider&gt;&lt;/record&gt;&lt;/Cite&gt;&lt;/EndNote&gt;</w:instrText>
      </w:r>
      <w:r w:rsidR="00FD3F97">
        <w:fldChar w:fldCharType="separate"/>
      </w:r>
      <w:r w:rsidR="00FD3F97">
        <w:rPr>
          <w:noProof/>
        </w:rPr>
        <w:t>(</w:t>
      </w:r>
      <w:hyperlink w:anchor="_ENREF_41" w:tooltip="Scheufele, 2004 #205" w:history="1">
        <w:r w:rsidR="00F45436">
          <w:rPr>
            <w:noProof/>
          </w:rPr>
          <w:t>2004</w:t>
        </w:r>
      </w:hyperlink>
      <w:r w:rsidR="00FD3F97">
        <w:rPr>
          <w:noProof/>
        </w:rPr>
        <w:t>)</w:t>
      </w:r>
      <w:r w:rsidR="00FD3F97">
        <w:fldChar w:fldCharType="end"/>
      </w:r>
      <w:r w:rsidR="00FD3F97">
        <w:t xml:space="preserve"> </w:t>
      </w:r>
      <w:r w:rsidR="00B77376">
        <w:t>show</w:t>
      </w:r>
      <w:r w:rsidR="00B77376" w:rsidRPr="00FD3F97">
        <w:t xml:space="preserve"> </w:t>
      </w:r>
      <w:r w:rsidR="00EA047B" w:rsidRPr="00FD3F97">
        <w:t xml:space="preserve">that heterogeneous networks predict higher rates of political knowledge and </w:t>
      </w:r>
      <w:r w:rsidR="00D811F6">
        <w:t xml:space="preserve">political </w:t>
      </w:r>
      <w:r w:rsidR="00EA047B" w:rsidRPr="00FD3F97">
        <w:t>interest</w:t>
      </w:r>
      <w:r w:rsidR="00D811F6">
        <w:t>. Similarly</w:t>
      </w:r>
      <w:r w:rsidR="007F0A9E">
        <w:t xml:space="preserve"> </w:t>
      </w:r>
      <w:r w:rsidR="005562AC">
        <w:fldChar w:fldCharType="begin"/>
      </w:r>
      <w:r w:rsidR="00BC660E">
        <w:instrText xml:space="preserve"> ADDIN EN.CITE &lt;EndNote&gt;&lt;Cite AuthorYear="1"&gt;&lt;Author&gt;McLeod&lt;/Author&gt;&lt;Year&gt;1999&lt;/Year&gt;&lt;RecNum&gt;279&lt;/RecNum&gt;&lt;DisplayText&gt;McLeod et al. (1999)&lt;/DisplayText&gt;&lt;record&gt;&lt;rec-number&gt;279&lt;/rec-number&gt;&lt;foreign-keys&gt;&lt;key app="EN" db-id="xvwradtx4rw2abe0re7ptvs6xs20x99px2wp"&gt;279&lt;/key&gt;&lt;/foreign-keys&gt;&lt;ref-type name="Journal Article"&gt;17&lt;/ref-type&gt;&lt;contributors&gt;&lt;authors&gt;&lt;author&gt;McLeod, Jack M.&lt;/author&gt;&lt;author&gt;Scheufele, Dietram A.&lt;/author&gt;&lt;author&gt;Moy, Patricia&lt;/author&gt;&lt;author&gt;Horowitz, Edward M.&lt;/author&gt;&lt;author&gt;Holbert, R. Lance&lt;/author&gt;&lt;author&gt;Zhang, Weiwu&lt;/author&gt;&lt;author&gt;Zubric, Stephen&lt;/author&gt;&lt;author&gt;Zubric, Jessica&lt;/author&gt;&lt;/authors&gt;&lt;/contributors&gt;&lt;titles&gt;&lt;title&gt;Understanding deliberation the effects of discussion networks on participation in a public forum&lt;/title&gt;&lt;secondary-title&gt;Communication Research&lt;/secondary-title&gt;&lt;/titles&gt;&lt;periodical&gt;&lt;full-title&gt;Communication Research&lt;/full-title&gt;&lt;/periodical&gt;&lt;pages&gt;743-774&lt;/pages&gt;&lt;volume&gt;26&lt;/volume&gt;&lt;number&gt;6&lt;/number&gt;&lt;dates&gt;&lt;year&gt;1999&lt;/year&gt;&lt;/dates&gt;&lt;isbn&gt;0093-6502&lt;/isbn&gt;&lt;urls&gt;&lt;/urls&gt;&lt;/record&gt;&lt;/Cite&gt;&lt;/EndNote&gt;</w:instrText>
      </w:r>
      <w:r w:rsidR="005562AC">
        <w:fldChar w:fldCharType="separate"/>
      </w:r>
      <w:hyperlink w:anchor="_ENREF_31" w:tooltip="McLeod, 1999 #279" w:history="1">
        <w:r w:rsidR="00F45436">
          <w:rPr>
            <w:noProof/>
          </w:rPr>
          <w:t>McLeod et al. (1999</w:t>
        </w:r>
      </w:hyperlink>
      <w:r w:rsidR="005562AC">
        <w:rPr>
          <w:noProof/>
        </w:rPr>
        <w:t>)</w:t>
      </w:r>
      <w:r w:rsidR="005562AC">
        <w:fldChar w:fldCharType="end"/>
      </w:r>
      <w:r w:rsidR="007F0A9E">
        <w:t xml:space="preserve"> </w:t>
      </w:r>
      <w:r w:rsidR="00242650">
        <w:t>offer</w:t>
      </w:r>
      <w:r w:rsidR="005562AC">
        <w:t xml:space="preserve"> that exposure to diverse opinions leads to </w:t>
      </w:r>
      <w:r w:rsidR="00A87D87">
        <w:t>self-</w:t>
      </w:r>
      <w:r w:rsidR="005562AC">
        <w:t>reflectio</w:t>
      </w:r>
      <w:r w:rsidR="00B77376">
        <w:t xml:space="preserve">n, which </w:t>
      </w:r>
      <w:r w:rsidR="002940BA">
        <w:t xml:space="preserve">subsequently </w:t>
      </w:r>
      <w:r w:rsidR="005562AC">
        <w:t xml:space="preserve">results in higher </w:t>
      </w:r>
      <w:r w:rsidR="00242650">
        <w:t xml:space="preserve">levels of </w:t>
      </w:r>
      <w:r w:rsidR="005562AC">
        <w:t>political participation</w:t>
      </w:r>
      <w:r w:rsidR="00EA047B" w:rsidRPr="00FD3F97">
        <w:t xml:space="preserve">. </w:t>
      </w:r>
      <w:r w:rsidR="00070662">
        <w:t>While</w:t>
      </w:r>
      <w:r w:rsidR="00CE6340">
        <w:t xml:space="preserve"> many studies claim exposure to political disagreement has </w:t>
      </w:r>
      <w:r w:rsidR="00887207">
        <w:t>harmful</w:t>
      </w:r>
      <w:r w:rsidR="00CE6340">
        <w:t xml:space="preserve"> effects for democracy, there seem to be as many</w:t>
      </w:r>
      <w:r w:rsidR="00070662">
        <w:t xml:space="preserve"> that find the opposite, </w:t>
      </w:r>
      <w:r w:rsidR="00573236">
        <w:t xml:space="preserve">and a consensus ultimately remains illusive. </w:t>
      </w:r>
    </w:p>
    <w:p w14:paraId="640F3DFB" w14:textId="648B4FFD" w:rsidR="000150B6" w:rsidRDefault="006C2C52" w:rsidP="00DB7438">
      <w:pPr>
        <w:spacing w:line="480" w:lineRule="auto"/>
        <w:ind w:firstLine="720"/>
      </w:pPr>
      <w:r>
        <w:t>Several</w:t>
      </w:r>
      <w:r w:rsidR="00AE2E1F">
        <w:t xml:space="preserve"> caveats </w:t>
      </w:r>
      <w:r w:rsidR="00165DAD">
        <w:t xml:space="preserve">illuminate some of the divergent findings </w:t>
      </w:r>
      <w:r>
        <w:t xml:space="preserve">regarding the relationship </w:t>
      </w:r>
      <w:r w:rsidR="00AE2E1F">
        <w:t xml:space="preserve">between exposure to disagreement and political </w:t>
      </w:r>
      <w:r w:rsidR="00C029B2">
        <w:t>behavior</w:t>
      </w:r>
      <w:r w:rsidR="00AE2E1F">
        <w:t xml:space="preserve">. </w:t>
      </w:r>
      <w:r w:rsidR="00AE2E1F">
        <w:fldChar w:fldCharType="begin"/>
      </w:r>
      <w:r w:rsidR="00BC660E">
        <w:instrText xml:space="preserve"> ADDIN EN.CITE &lt;EndNote&gt;&lt;Cite AuthorYear="1"&gt;&lt;Author&gt;Klofstad&lt;/Author&gt;&lt;Year&gt;2013&lt;/Year&gt;&lt;RecNum&gt;280&lt;/RecNum&gt;&lt;DisplayText&gt;Klofstad, Sokhey, and McClurg (2013)&lt;/DisplayText&gt;&lt;record&gt;&lt;rec-number&gt;280&lt;/rec-number&gt;&lt;foreign-keys&gt;&lt;key app="EN" db-id="xvwradtx4rw2abe0re7ptvs6xs20x99px2wp"&gt;280&lt;/key&gt;&lt;/foreign-keys&gt;&lt;ref-type name="Journal Article"&gt;17&lt;/ref-type&gt;&lt;contributors&gt;&lt;authors&gt;&lt;author&gt;Klofstad, Casey A.&lt;/author&gt;&lt;author&gt;Sokhey, Anand Edward&lt;/author&gt;&lt;author&gt;McClurg, Scott D.&lt;/author&gt;&lt;/authors&gt;&lt;/contributors&gt;&lt;titles&gt;&lt;title&gt;Disagreeing about disagreement: How conflict in social networks affects political behavior&lt;/title&gt;&lt;secondary-title&gt;American Journal of Political Science&lt;/secondary-title&gt;&lt;/titles&gt;&lt;periodical&gt;&lt;full-title&gt;American Journal of Political Science&lt;/full-title&gt;&lt;/periodical&gt;&lt;pages&gt;120-134&lt;/pages&gt;&lt;volume&gt;57&lt;/volume&gt;&lt;number&gt;1&lt;/number&gt;&lt;dates&gt;&lt;year&gt;2013&lt;/year&gt;&lt;/dates&gt;&lt;isbn&gt;1540-5907&lt;/isbn&gt;&lt;urls&gt;&lt;/urls&gt;&lt;/record&gt;&lt;/Cite&gt;&lt;/EndNote&gt;</w:instrText>
      </w:r>
      <w:r w:rsidR="00AE2E1F">
        <w:fldChar w:fldCharType="separate"/>
      </w:r>
      <w:hyperlink w:anchor="_ENREF_24" w:tooltip="Klofstad, 2013 #280" w:history="1">
        <w:r w:rsidR="00F45436">
          <w:rPr>
            <w:noProof/>
          </w:rPr>
          <w:t>Klofstad, Sokhey, and McClurg (2013</w:t>
        </w:r>
      </w:hyperlink>
      <w:r w:rsidR="00AE2E1F">
        <w:rPr>
          <w:noProof/>
        </w:rPr>
        <w:t>)</w:t>
      </w:r>
      <w:r w:rsidR="00AE2E1F">
        <w:fldChar w:fldCharType="end"/>
      </w:r>
      <w:r w:rsidR="00AE2E1F">
        <w:t xml:space="preserve"> call attention to variation in the conceptualization of “disagreement” and how variation in </w:t>
      </w:r>
      <w:r w:rsidR="00CE6340">
        <w:t>the</w:t>
      </w:r>
      <w:r w:rsidR="00070662">
        <w:t xml:space="preserve"> </w:t>
      </w:r>
      <w:r w:rsidR="00CE6340">
        <w:t>extent of</w:t>
      </w:r>
      <w:r w:rsidR="00AE2E1F">
        <w:t xml:space="preserve"> disagreement </w:t>
      </w:r>
      <w:r w:rsidR="006679DA">
        <w:t xml:space="preserve">that one encounters </w:t>
      </w:r>
      <w:r w:rsidR="00AE2E1F">
        <w:t xml:space="preserve">may lead to some of the empirical differences we observe. </w:t>
      </w:r>
      <w:r w:rsidR="000150B6">
        <w:t>Additionally</w:t>
      </w:r>
      <w:r w:rsidR="00AE2E1F">
        <w:t>,</w:t>
      </w:r>
      <w:r w:rsidR="000150B6">
        <w:t xml:space="preserve"> the influence of disagreement in social contexts is condition</w:t>
      </w:r>
      <w:r w:rsidR="001626B8">
        <w:t>al</w:t>
      </w:r>
      <w:r w:rsidR="000150B6">
        <w:t xml:space="preserve"> </w:t>
      </w:r>
      <w:r w:rsidR="00BE6299">
        <w:t>up</w:t>
      </w:r>
      <w:r w:rsidR="000150B6">
        <w:t xml:space="preserve">on several factors such as the broader political environment </w:t>
      </w:r>
      <w:r w:rsidR="00AE2E1F">
        <w:fldChar w:fldCharType="begin"/>
      </w:r>
      <w:r w:rsidR="00BC660E">
        <w:instrText xml:space="preserve"> ADDIN EN.CITE &lt;EndNote&gt;&lt;Cite&gt;&lt;Author&gt;Huckfeldt&lt;/Author&gt;&lt;Year&gt;1987&lt;/Year&gt;&lt;RecNum&gt;206&lt;/RecNum&gt;&lt;DisplayText&gt;(Huckfeldt &amp;amp; Sprague, 1987; McClurg, 2006)&lt;/DisplayText&gt;&lt;record&gt;&lt;rec-number&gt;206&lt;/rec-number&gt;&lt;foreign-keys&gt;&lt;key app="EN" db-id="xvwradtx4rw2abe0re7ptvs6xs20x99px2wp"&gt;206&lt;/key&gt;&lt;/foreign-keys&gt;&lt;ref-type name="Journal Article"&gt;17&lt;/ref-type&gt;&lt;contributors&gt;&lt;authors&gt;&lt;author&gt;Huckfeldt, Robert&lt;/author&gt;&lt;author&gt;Sprague, John&lt;/author&gt;&lt;/authors&gt;&lt;/contributors&gt;&lt;titles&gt;&lt;title&gt;Networks in Context: The Social Flow of Political Information&lt;/title&gt;&lt;secondary-title&gt;The American Political Science Review&lt;/secondary-title&gt;&lt;/titles&gt;&lt;periodical&gt;&lt;full-title&gt;The American Political Science Review&lt;/full-title&gt;&lt;/periodical&gt;&lt;pages&gt;1197-1216&lt;/pages&gt;&lt;volume&gt;81&lt;/volume&gt;&lt;number&gt;4&lt;/number&gt;&lt;dates&gt;&lt;year&gt;1987&lt;/year&gt;&lt;/dates&gt;&lt;publisher&gt;American Political Science Association&lt;/publisher&gt;&lt;isbn&gt;00030554&lt;/isbn&gt;&lt;urls&gt;&lt;related-urls&gt;&lt;url&gt;http://www.jstor.org/stable/1962585&lt;/url&gt;&lt;/related-urls&gt;&lt;/urls&gt;&lt;electronic-resource-num&gt;10.2307/1962585&lt;/electronic-resource-num&gt;&lt;/record&gt;&lt;/Cite&gt;&lt;Cite&gt;&lt;Author&gt;McClurg&lt;/Author&gt;&lt;Year&gt;2006&lt;/Year&gt;&lt;RecNum&gt;277&lt;/RecNum&gt;&lt;record&gt;&lt;rec-number&gt;277&lt;/rec-number&gt;&lt;foreign-keys&gt;&lt;key app="EN" db-id="xvwradtx4rw2abe0re7ptvs6xs20x99px2wp"&gt;277&lt;/key&gt;&lt;/foreign-keys&gt;&lt;ref-type name="Journal Article"&gt;17&lt;/ref-type&gt;&lt;contributors&gt;&lt;authors&gt;&lt;author&gt;McClurg, Scott D.&lt;/author&gt;&lt;/authors&gt;&lt;/contributors&gt;&lt;titles&gt;&lt;title&gt;Political disagreement in context: The conditional effect of neighborhood context, disagreement and political talk on electoral participation&lt;/title&gt;&lt;secondary-title&gt;Political Behavior&lt;/secondary-title&gt;&lt;/titles&gt;&lt;periodical&gt;&lt;full-title&gt;Political Behavior&lt;/full-title&gt;&lt;/periodical&gt;&lt;pages&gt;349-366&lt;/pages&gt;&lt;volume&gt;28&lt;/volume&gt;&lt;number&gt;4&lt;/number&gt;&lt;dates&gt;&lt;year&gt;2006&lt;/year&gt;&lt;/dates&gt;&lt;isbn&gt;0190-9320&lt;/isbn&gt;&lt;urls&gt;&lt;/urls&gt;&lt;/record&gt;&lt;/Cite&gt;&lt;/EndNote&gt;</w:instrText>
      </w:r>
      <w:r w:rsidR="00AE2E1F">
        <w:fldChar w:fldCharType="separate"/>
      </w:r>
      <w:r w:rsidR="00AE2E1F">
        <w:rPr>
          <w:noProof/>
        </w:rPr>
        <w:t>(</w:t>
      </w:r>
      <w:hyperlink w:anchor="_ENREF_13" w:tooltip="Huckfeldt, 1987 #206" w:history="1">
        <w:r w:rsidR="00F45436">
          <w:rPr>
            <w:noProof/>
          </w:rPr>
          <w:t>Huckfeldt &amp; Sprague, 1987</w:t>
        </w:r>
      </w:hyperlink>
      <w:r w:rsidR="00AE2E1F">
        <w:rPr>
          <w:noProof/>
        </w:rPr>
        <w:t xml:space="preserve">; </w:t>
      </w:r>
      <w:hyperlink w:anchor="_ENREF_28" w:tooltip="McClurg, 2006 #277" w:history="1">
        <w:r w:rsidR="00F45436">
          <w:rPr>
            <w:noProof/>
          </w:rPr>
          <w:t>McClurg, 2006</w:t>
        </w:r>
      </w:hyperlink>
      <w:r w:rsidR="00AE2E1F">
        <w:rPr>
          <w:noProof/>
        </w:rPr>
        <w:t>)</w:t>
      </w:r>
      <w:r w:rsidR="00AE2E1F">
        <w:fldChar w:fldCharType="end"/>
      </w:r>
      <w:r w:rsidR="00AE2E1F">
        <w:t xml:space="preserve"> </w:t>
      </w:r>
      <w:r w:rsidR="001626B8">
        <w:t>and an individual’s orientation toward conflict, which can mitigate the negative effects</w:t>
      </w:r>
      <w:r w:rsidR="00AE2E1F">
        <w:t xml:space="preserve"> </w:t>
      </w:r>
      <w:r w:rsidR="00AE2E1F">
        <w:fldChar w:fldCharType="begin"/>
      </w:r>
      <w:r w:rsidR="00BC660E">
        <w:instrText xml:space="preserve"> ADDIN EN.CITE &lt;EndNote&gt;&lt;Cite&gt;&lt;Author&gt;Testa&lt;/Author&gt;&lt;Year&gt;2014&lt;/Year&gt;&lt;RecNum&gt;278&lt;/RecNum&gt;&lt;DisplayText&gt;(Testa, Hibbing, &amp;amp; Ritchie, 2014)&lt;/DisplayText&gt;&lt;record&gt;&lt;rec-number&gt;278&lt;/rec-number&gt;&lt;foreign-keys&gt;&lt;key app="EN" db-id="xvwradtx4rw2abe0re7ptvs6xs20x99px2wp"&gt;278&lt;/key&gt;&lt;/foreign-keys&gt;&lt;ref-type name="Journal Article"&gt;17&lt;/ref-type&gt;&lt;contributors&gt;&lt;authors&gt;&lt;author&gt;Testa, Paul F.&lt;/author&gt;&lt;author&gt;Hibbing, Matthew V.&lt;/author&gt;&lt;author&gt;Ritchie, Melinda&lt;/author&gt;&lt;/authors&gt;&lt;/contributors&gt;&lt;titles&gt;&lt;title&gt;Orientations toward Conflict and the Conditional Effects of Political Disagreement&lt;/title&gt;&lt;secondary-title&gt;The Journal of Politics&lt;/secondary-title&gt;&lt;/titles&gt;&lt;periodical&gt;&lt;full-title&gt;The Journal of Politics&lt;/full-title&gt;&lt;/periodical&gt;&lt;pages&gt;1-16&lt;/pages&gt;&lt;dates&gt;&lt;year&gt;2014&lt;/year&gt;&lt;/dates&gt;&lt;isbn&gt;1468-2508&lt;/isbn&gt;&lt;urls&gt;&lt;/urls&gt;&lt;/record&gt;&lt;/Cite&gt;&lt;/EndNote&gt;</w:instrText>
      </w:r>
      <w:r w:rsidR="00AE2E1F">
        <w:fldChar w:fldCharType="separate"/>
      </w:r>
      <w:r w:rsidR="00AE2E1F">
        <w:rPr>
          <w:noProof/>
        </w:rPr>
        <w:t>(</w:t>
      </w:r>
      <w:hyperlink w:anchor="_ENREF_44" w:tooltip="Testa, 2014 #278" w:history="1">
        <w:r w:rsidR="00F45436">
          <w:rPr>
            <w:noProof/>
          </w:rPr>
          <w:t>Testa, Hibbing, &amp; Ritchie, 2014</w:t>
        </w:r>
      </w:hyperlink>
      <w:r w:rsidR="00AE2E1F">
        <w:rPr>
          <w:noProof/>
        </w:rPr>
        <w:t>)</w:t>
      </w:r>
      <w:r w:rsidR="00AE2E1F">
        <w:fldChar w:fldCharType="end"/>
      </w:r>
      <w:r w:rsidR="001626B8">
        <w:t xml:space="preserve">. </w:t>
      </w:r>
      <w:r w:rsidR="00CE6340">
        <w:t xml:space="preserve">These clarifications </w:t>
      </w:r>
      <w:r w:rsidR="00070662">
        <w:t xml:space="preserve">of </w:t>
      </w:r>
      <w:r w:rsidR="00CE6340">
        <w:t xml:space="preserve">the causal mechanisms have helped to qualify previous </w:t>
      </w:r>
      <w:r w:rsidR="003D6A8C">
        <w:t xml:space="preserve">findings and </w:t>
      </w:r>
      <w:r w:rsidR="00070662">
        <w:t>inform the research described herein</w:t>
      </w:r>
      <w:r w:rsidR="00A87D87">
        <w:t>.</w:t>
      </w:r>
    </w:p>
    <w:p w14:paraId="36AD86E6" w14:textId="06C9E2F3" w:rsidR="00CE6340" w:rsidRDefault="007C37A2" w:rsidP="003539DF">
      <w:pPr>
        <w:spacing w:line="480" w:lineRule="auto"/>
        <w:ind w:firstLine="720"/>
      </w:pPr>
      <w:r>
        <w:t xml:space="preserve">Recent research has also improved our understanding of the importance of the setting </w:t>
      </w:r>
      <w:r w:rsidR="00241505">
        <w:t>for</w:t>
      </w:r>
      <w:r>
        <w:t xml:space="preserve"> disagreement</w:t>
      </w:r>
      <w:r w:rsidR="00241505">
        <w:t xml:space="preserve"> as well</w:t>
      </w:r>
      <w:r w:rsidR="00620C71">
        <w:t xml:space="preserve">. </w:t>
      </w:r>
      <w:r w:rsidR="00A87D87">
        <w:t>The field of deliberative democracy and studies of exposure to disagreement are strongly rooted in face-to-face</w:t>
      </w:r>
      <w:r w:rsidR="00242650">
        <w:t>, or interpersonal,</w:t>
      </w:r>
      <w:r w:rsidR="00A87D87">
        <w:t xml:space="preserve"> interactions. However, w</w:t>
      </w:r>
      <w:r w:rsidR="00CE6340">
        <w:t xml:space="preserve">ith the proliferation of partisan news and </w:t>
      </w:r>
      <w:r w:rsidR="00844514">
        <w:t>I</w:t>
      </w:r>
      <w:r w:rsidR="00CE6340">
        <w:t>nternet</w:t>
      </w:r>
      <w:r w:rsidR="00A87D87">
        <w:t xml:space="preserve"> </w:t>
      </w:r>
      <w:r w:rsidR="00242650">
        <w:t>usage</w:t>
      </w:r>
      <w:r w:rsidR="00CE6340">
        <w:t xml:space="preserve">, scholars </w:t>
      </w:r>
      <w:r>
        <w:t>turned</w:t>
      </w:r>
      <w:r w:rsidR="00CE6340">
        <w:t xml:space="preserve"> their attention to</w:t>
      </w:r>
      <w:r w:rsidR="00887207">
        <w:t>wards</w:t>
      </w:r>
      <w:r w:rsidR="00CE6340">
        <w:t xml:space="preserve"> mediated forms of disagreement</w:t>
      </w:r>
      <w:r w:rsidR="00887207">
        <w:t xml:space="preserve"> as well</w:t>
      </w:r>
      <w:r w:rsidR="00CE6340" w:rsidRPr="00692FAC">
        <w:t xml:space="preserve">. </w:t>
      </w:r>
      <w:r w:rsidR="00F24EB8" w:rsidRPr="00692FAC">
        <w:fldChar w:fldCharType="begin"/>
      </w:r>
      <w:r w:rsidR="00692FAC" w:rsidRPr="00692FAC">
        <w:instrText xml:space="preserve"> ADDIN EN.CITE &lt;EndNote&gt;&lt;Cite AuthorYear="1"&gt;&lt;Author&gt;Wojcieszak&lt;/Author&gt;&lt;Year&gt;2009&lt;/Year&gt;&lt;RecNum&gt;281&lt;/RecNum&gt;&lt;DisplayText&gt;Wojcieszak and Mutz (2009)&lt;/DisplayText&gt;&lt;record&gt;&lt;rec-number&gt;281&lt;/rec-number&gt;&lt;foreign-keys&gt;&lt;key app="EN" db-id="xvwradtx4rw2abe0re7ptvs6xs20x99px2wp"&gt;281&lt;/key&gt;&lt;/foreign-keys&gt;&lt;ref-type name="Journal Article"&gt;17&lt;/ref-type&gt;&lt;contributors&gt;&lt;authors&gt;&lt;author&gt;Wojcieszak, Magdalena E&lt;/author&gt;&lt;author&gt;Mutz, Diana C&lt;/author&gt;&lt;/authors&gt;&lt;/contributors&gt;&lt;titles&gt;&lt;title&gt;Online groups and political discourse: Do online discussion spaces facilitate exposure to political disagreement?&lt;/title&gt;&lt;secondary-title&gt;Journal of Communication&lt;/secondary-title&gt;&lt;/titles&gt;&lt;periodical&gt;&lt;full-title&gt;Journal of Communication&lt;/full-title&gt;&lt;/periodical&gt;&lt;pages&gt;40-56&lt;/pages&gt;&lt;volume&gt;59&lt;/volume&gt;&lt;number&gt;1&lt;/number&gt;&lt;dates&gt;&lt;year&gt;2009&lt;/year&gt;&lt;/dates&gt;&lt;isbn&gt;1460-2466&lt;/isbn&gt;&lt;urls&gt;&lt;/urls&gt;&lt;/record&gt;&lt;/Cite&gt;&lt;/EndNote&gt;</w:instrText>
      </w:r>
      <w:r w:rsidR="00F24EB8" w:rsidRPr="00692FAC">
        <w:fldChar w:fldCharType="separate"/>
      </w:r>
      <w:hyperlink w:anchor="_ENREF_49" w:tooltip="Wojcieszak, 2009 #281" w:history="1">
        <w:r w:rsidR="00F45436" w:rsidRPr="00692FAC">
          <w:rPr>
            <w:noProof/>
          </w:rPr>
          <w:t>Wojcieszak and Mutz (2009</w:t>
        </w:r>
      </w:hyperlink>
      <w:r w:rsidR="00692FAC" w:rsidRPr="00692FAC">
        <w:rPr>
          <w:noProof/>
        </w:rPr>
        <w:t>)</w:t>
      </w:r>
      <w:r w:rsidR="00F24EB8" w:rsidRPr="00692FAC">
        <w:fldChar w:fldCharType="end"/>
      </w:r>
      <w:r w:rsidR="00F24EB8" w:rsidRPr="00692FAC">
        <w:t xml:space="preserve"> investigate the</w:t>
      </w:r>
      <w:r w:rsidRPr="00692FAC">
        <w:t xml:space="preserve"> impact of exposure</w:t>
      </w:r>
      <w:r>
        <w:t xml:space="preserve"> </w:t>
      </w:r>
      <w:r w:rsidR="00F24EB8">
        <w:t>to political diversity online and find that</w:t>
      </w:r>
      <w:r w:rsidR="007A3A42">
        <w:t xml:space="preserve"> non-political online activity</w:t>
      </w:r>
      <w:r w:rsidR="00F24EB8">
        <w:t xml:space="preserve"> </w:t>
      </w:r>
      <w:r w:rsidR="007A3A42">
        <w:t>(</w:t>
      </w:r>
      <w:r w:rsidR="00F24EB8">
        <w:t>such as professional</w:t>
      </w:r>
      <w:r w:rsidR="00F851C7">
        <w:t xml:space="preserve"> or hobby-based</w:t>
      </w:r>
      <w:r w:rsidR="007A3A42">
        <w:t xml:space="preserve"> online groups)</w:t>
      </w:r>
      <w:r w:rsidR="00F24EB8">
        <w:t xml:space="preserve"> provide</w:t>
      </w:r>
      <w:r w:rsidR="0053536D">
        <w:t>s</w:t>
      </w:r>
      <w:r w:rsidR="00F24EB8">
        <w:t xml:space="preserve"> significant exposure to political disagreement. </w:t>
      </w:r>
      <w:r w:rsidR="00BE6299">
        <w:t xml:space="preserve">Additionally, online deliberation can </w:t>
      </w:r>
      <w:r>
        <w:t>produce</w:t>
      </w:r>
      <w:r w:rsidR="00BE6299">
        <w:t xml:space="preserve"> higher</w:t>
      </w:r>
      <w:r w:rsidR="00D75EEF">
        <w:t xml:space="preserve"> levels of</w:t>
      </w:r>
      <w:r w:rsidR="00BE6299">
        <w:t xml:space="preserve"> political knowledge and political </w:t>
      </w:r>
      <w:r>
        <w:t xml:space="preserve">efficacy </w:t>
      </w:r>
      <w:r w:rsidR="007F2B60">
        <w:t>because</w:t>
      </w:r>
      <w:r w:rsidR="0053536D">
        <w:t xml:space="preserve"> </w:t>
      </w:r>
      <w:r>
        <w:t>online expression</w:t>
      </w:r>
      <w:r w:rsidR="0053536D">
        <w:t xml:space="preserve"> is</w:t>
      </w:r>
      <w:r w:rsidR="007F2B60">
        <w:t xml:space="preserve"> often </w:t>
      </w:r>
      <w:r w:rsidR="00D75EEF">
        <w:t>more</w:t>
      </w:r>
      <w:r w:rsidR="007F2B60">
        <w:t xml:space="preserve"> candid and direct than opinions expressed in face</w:t>
      </w:r>
      <w:r w:rsidR="003539DF">
        <w:t>-</w:t>
      </w:r>
      <w:r w:rsidR="007F2B60">
        <w:t>to</w:t>
      </w:r>
      <w:r w:rsidR="003539DF">
        <w:t>-f</w:t>
      </w:r>
      <w:r w:rsidR="007F2B60">
        <w:t>ace interactions</w:t>
      </w:r>
      <w:r w:rsidR="00BE6299">
        <w:t xml:space="preserve"> </w:t>
      </w:r>
      <w:r w:rsidR="007F2B60">
        <w:fldChar w:fldCharType="begin"/>
      </w:r>
      <w:r w:rsidR="007F2B60">
        <w:instrText xml:space="preserve"> ADDIN EN.CITE &lt;EndNote&gt;&lt;Cite&gt;&lt;Author&gt;Min&lt;/Author&gt;&lt;Year&gt;2007&lt;/Year&gt;&lt;RecNum&gt;382&lt;/RecNum&gt;&lt;DisplayText&gt;(Min, 2007)&lt;/DisplayText&gt;&lt;record&gt;&lt;rec-number&gt;382&lt;/rec-number&gt;&lt;foreign-keys&gt;&lt;key app="EN" db-id="xvwradtx4rw2abe0re7ptvs6xs20x99px2wp"&gt;382&lt;/key&gt;&lt;/foreign-ke</w:instrText>
      </w:r>
      <w:r w:rsidR="007F2B60">
        <w:rPr>
          <w:rFonts w:hint="eastAsia"/>
        </w:rPr>
        <w:instrText>ys&gt;&lt;ref-type name="Journal Article"&gt;17&lt;/ref-type&gt;&lt;contributors&gt;&lt;authors&gt;&lt;author&gt;Min, Seong</w:instrText>
      </w:r>
      <w:r w:rsidR="007F2B60">
        <w:rPr>
          <w:rFonts w:hint="eastAsia"/>
        </w:rPr>
        <w:instrText>‐</w:instrText>
      </w:r>
      <w:r w:rsidR="007F2B60">
        <w:rPr>
          <w:rFonts w:hint="eastAsia"/>
        </w:rPr>
        <w:instrText>Jae&lt;/author&gt;&lt;/authors&gt;&lt;/contributors&gt;&lt;titles&gt;&lt;title&gt;Online vs. face</w:instrText>
      </w:r>
      <w:r w:rsidR="007F2B60">
        <w:rPr>
          <w:rFonts w:hint="eastAsia"/>
        </w:rPr>
        <w:instrText>‐</w:instrText>
      </w:r>
      <w:r w:rsidR="007F2B60">
        <w:rPr>
          <w:rFonts w:hint="eastAsia"/>
        </w:rPr>
        <w:instrText>to</w:instrText>
      </w:r>
      <w:r w:rsidR="007F2B60">
        <w:rPr>
          <w:rFonts w:hint="eastAsia"/>
        </w:rPr>
        <w:instrText>‐</w:instrText>
      </w:r>
      <w:r w:rsidR="007F2B60">
        <w:rPr>
          <w:rFonts w:hint="eastAsia"/>
        </w:rPr>
        <w:instrText>face deliberation: Effects on civic engagement&lt;/title&gt;&lt;secondary-title&gt;Journal of Computer</w:instrText>
      </w:r>
      <w:r w:rsidR="007F2B60">
        <w:rPr>
          <w:rFonts w:hint="eastAsia"/>
        </w:rPr>
        <w:instrText>‐</w:instrText>
      </w:r>
      <w:r w:rsidR="007F2B60">
        <w:rPr>
          <w:rFonts w:hint="eastAsia"/>
        </w:rPr>
        <w:instrText>Mediated Communication&lt;/secondary-title&gt;&lt;/titles&gt;&lt;periodical&gt;&lt;full-title&gt;Journal of Computer</w:instrText>
      </w:r>
      <w:r w:rsidR="007F2B60">
        <w:rPr>
          <w:rFonts w:hint="eastAsia"/>
        </w:rPr>
        <w:instrText>‐</w:instrText>
      </w:r>
      <w:r w:rsidR="007F2B60">
        <w:rPr>
          <w:rFonts w:hint="eastAsia"/>
        </w:rPr>
        <w:instrText>Mediated Communication&lt;/full-title&gt;&lt;/periodical&gt;&lt;pages&gt;1369-1387&lt;/pages&gt;&lt;volume&gt;12&lt;/volume&gt;&lt;number&gt;4&lt;/number&gt;&lt;dates&gt;&lt;year&gt;2007&lt;/year&gt;&lt;/dates&gt;&lt;isbn&gt;1083-6101&lt;/isbn&gt;&lt;</w:instrText>
      </w:r>
      <w:r w:rsidR="007F2B60">
        <w:instrText>urls&gt;&lt;/urls&gt;&lt;/record&gt;&lt;/Cite&gt;&lt;/EndNote&gt;</w:instrText>
      </w:r>
      <w:r w:rsidR="007F2B60">
        <w:fldChar w:fldCharType="separate"/>
      </w:r>
      <w:r w:rsidR="007F2B60">
        <w:rPr>
          <w:noProof/>
        </w:rPr>
        <w:t>(</w:t>
      </w:r>
      <w:hyperlink w:anchor="_ENREF_32" w:tooltip="Min, 2007 #382" w:history="1">
        <w:r w:rsidR="00F45436">
          <w:rPr>
            <w:noProof/>
          </w:rPr>
          <w:t>Min, 2007</w:t>
        </w:r>
      </w:hyperlink>
      <w:r w:rsidR="007F2B60">
        <w:rPr>
          <w:noProof/>
        </w:rPr>
        <w:t>)</w:t>
      </w:r>
      <w:r w:rsidR="007F2B60">
        <w:fldChar w:fldCharType="end"/>
      </w:r>
      <w:r w:rsidR="007F2B60">
        <w:t>. Relatedly</w:t>
      </w:r>
      <w:r w:rsidR="00F24EB8">
        <w:t xml:space="preserve">, </w:t>
      </w:r>
      <w:r w:rsidR="00F24EB8">
        <w:fldChar w:fldCharType="begin"/>
      </w:r>
      <w:r w:rsidR="00F24EB8">
        <w:instrText xml:space="preserve"> ADDIN EN.CITE &lt;EndNote&gt;&lt;Cite AuthorYear="1"&gt;&lt;Author&gt;Torcal&lt;/Author&gt;&lt;Year&gt;2014&lt;/Year&gt;&lt;RecNum&gt;275&lt;/RecNum&gt;&lt;DisplayText&gt;Torcal and Maldonado (2014)&lt;/DisplayText&gt;&lt;record&gt;&lt;rec-number&gt;275&lt;/rec-number&gt;&lt;foreign-keys&gt;&lt;key app="EN" db-id="xvwradtx4rw2abe0re7ptvs6xs20x99px2wp"&gt;275&lt;/key&gt;&lt;/foreign-keys&gt;&lt;ref-type name="Journal Article"&gt;17&lt;/ref-type&gt;&lt;contributors&gt;&lt;authors&gt;&lt;author&gt;Torcal, Mariano&lt;/author&gt;&lt;author&gt;Maldonado, Gerardo&lt;/author&gt;&lt;/authors&gt;&lt;/contributors&gt;&lt;titles&gt;&lt;title&gt;Revisiting the dark side of political deliberation&lt;/title&gt;&lt;secondary-title&gt;Public Opinion Quarterly&lt;/secondary-title&gt;&lt;/titles&gt;&lt;periodical&gt;&lt;full-title&gt;Public Opinion Quarterly&lt;/full-title&gt;&lt;/periodical&gt;&lt;pages&gt;679-706&lt;/pages&gt;&lt;volume&gt;78&lt;/volume&gt;&lt;number&gt;3&lt;/number&gt;&lt;dates&gt;&lt;year&gt;2014&lt;/year&gt;&lt;/dates&gt;&lt;urls&gt;&lt;/urls&gt;&lt;/record&gt;&lt;/Cite&gt;&lt;/EndNote&gt;</w:instrText>
      </w:r>
      <w:r w:rsidR="00F24EB8">
        <w:fldChar w:fldCharType="separate"/>
      </w:r>
      <w:hyperlink w:anchor="_ENREF_45" w:tooltip="Torcal, 2014 #275" w:history="1">
        <w:r w:rsidR="00F45436">
          <w:rPr>
            <w:noProof/>
          </w:rPr>
          <w:t>Torcal and Maldonado (2014</w:t>
        </w:r>
      </w:hyperlink>
      <w:r w:rsidR="00F24EB8">
        <w:rPr>
          <w:noProof/>
        </w:rPr>
        <w:t>)</w:t>
      </w:r>
      <w:r w:rsidR="00F24EB8">
        <w:fldChar w:fldCharType="end"/>
      </w:r>
      <w:r w:rsidR="00F24EB8">
        <w:t xml:space="preserve"> </w:t>
      </w:r>
      <w:r w:rsidR="00620C71">
        <w:t>demonstrate</w:t>
      </w:r>
      <w:r w:rsidR="00F24EB8">
        <w:t xml:space="preserve"> that exposure to divergent viewpoints </w:t>
      </w:r>
      <w:r w:rsidR="0053536D">
        <w:t>through</w:t>
      </w:r>
      <w:r w:rsidR="00F24EB8">
        <w:t xml:space="preserve"> mass media actually increases </w:t>
      </w:r>
      <w:r w:rsidR="00161470">
        <w:t>political interest</w:t>
      </w:r>
      <w:r w:rsidR="00F24EB8">
        <w:t xml:space="preserve"> because the emotional costs that accompany face-to-face disagreement</w:t>
      </w:r>
      <w:r w:rsidR="00161470">
        <w:t xml:space="preserve"> are absent</w:t>
      </w:r>
      <w:r w:rsidR="00F24EB8">
        <w:t>.</w:t>
      </w:r>
      <w:r w:rsidR="00727F53">
        <w:t xml:space="preserve"> Compared to interpersonal disagreement, engaging with disagreement online generally yields more positive findings in terms of predicting social trust</w:t>
      </w:r>
      <w:r w:rsidR="00AD1649">
        <w:t xml:space="preserve"> </w:t>
      </w:r>
      <w:r w:rsidR="00AD1649">
        <w:fldChar w:fldCharType="begin"/>
      </w:r>
      <w:r w:rsidR="00AD1649">
        <w:instrText xml:space="preserve"> ADDIN EN.CITE &lt;EndNote&gt;&lt;Cite&gt;&lt;Author&gt;Price&lt;/Author&gt;&lt;Year&gt;2002&lt;/Year&gt;&lt;RecNum&gt;393&lt;/RecNum&gt;&lt;DisplayText&gt;(Price &amp;amp; Cappella, 2002)&lt;/DisplayText&gt;&lt;record&gt;&lt;rec-number&gt;393&lt;/rec-number&gt;&lt;foreign-keys&gt;&lt;key app="EN" db-id="xvwradtx4rw2abe0re7ptvs6xs20x99px2wp"&gt;393&lt;/key&gt;&lt;/foreign-keys&gt;&lt;ref-type name="Journal Article"&gt;17&lt;/ref-type&gt;&lt;contributors&gt;&lt;authors&gt;&lt;author&gt;Price, Vincent&lt;/author&gt;&lt;author&gt;Cappella, Joseph N&lt;/author&gt;&lt;/authors&gt;&lt;/contributors&gt;&lt;titles&gt;&lt;title&gt;Online deliberation and its influence: The electronic dialogue project in campaign 2000&lt;/title&gt;&lt;secondary-title&gt;IT &amp;amp; Society&lt;/secondary-title&gt;&lt;/titles&gt;&lt;periodical&gt;&lt;full-title&gt;IT &amp;amp; Society&lt;/full-title&gt;&lt;/periodical&gt;&lt;pages&gt;303-329&lt;/pages&gt;&lt;volume&gt;1&lt;/volume&gt;&lt;number&gt;1&lt;/number&gt;&lt;dates&gt;&lt;year&gt;2002&lt;/year&gt;&lt;/dates&gt;&lt;urls&gt;&lt;/urls&gt;&lt;/record&gt;&lt;/Cite&gt;&lt;/EndNote&gt;</w:instrText>
      </w:r>
      <w:r w:rsidR="00AD1649">
        <w:fldChar w:fldCharType="separate"/>
      </w:r>
      <w:r w:rsidR="00AD1649">
        <w:rPr>
          <w:noProof/>
        </w:rPr>
        <w:t>(</w:t>
      </w:r>
      <w:hyperlink w:anchor="_ENREF_40" w:tooltip="Price, 2002 #393" w:history="1">
        <w:r w:rsidR="00F45436">
          <w:rPr>
            <w:noProof/>
          </w:rPr>
          <w:t>Price &amp; Cappella, 2002</w:t>
        </w:r>
      </w:hyperlink>
      <w:r w:rsidR="00AD1649">
        <w:rPr>
          <w:noProof/>
        </w:rPr>
        <w:t>)</w:t>
      </w:r>
      <w:r w:rsidR="00AD1649">
        <w:fldChar w:fldCharType="end"/>
      </w:r>
      <w:r w:rsidR="00AD1649">
        <w:t>, willingness to express opinion</w:t>
      </w:r>
      <w:r w:rsidR="00161470">
        <w:t>s</w:t>
      </w:r>
      <w:r w:rsidR="00AD1649">
        <w:t xml:space="preserve"> </w:t>
      </w:r>
      <w:r w:rsidR="00AD1649">
        <w:fldChar w:fldCharType="begin"/>
      </w:r>
      <w:r w:rsidR="00AD1649">
        <w:instrText xml:space="preserve"> ADDIN EN.CITE &lt;EndNote&gt;&lt;Cite&gt;&lt;Author&gt;Ho&lt;/Author&gt;&lt;Year&gt;2008&lt;/Year&gt;&lt;RecNum&gt;394&lt;/RecNum&gt;&lt;DisplayText&gt;(Ho &amp;amp; McLeod, 2008)&lt;/DisplayText&gt;&lt;record&gt;&lt;rec-number&gt;394&lt;/rec-number&gt;&lt;foreign-keys&gt;&lt;key app="EN" db-id="xvwradtx4rw2abe0re7ptvs6xs20x99px2wp"&gt;394&lt;/key&gt;&lt;/foreign-keys&gt;&lt;ref-type name="Journal Article"&gt;17&lt;/ref-type&gt;&lt;contributors&gt;&lt;authors&gt;&lt;author&gt;Ho, Shirley S&lt;/author&gt;&lt;author&gt;McLeod, Douglas M&lt;/author&gt;&lt;/authors&gt;&lt;/contributors&gt;&lt;titles&gt;&lt;title&gt;Social-psychological influences on opinion expression in face-to-face and computer-mediated communication&lt;/title&gt;&lt;secondary-title&gt;Communication Research&lt;/secondary-title&gt;&lt;/titles&gt;&lt;periodical&gt;&lt;full-title&gt;Communication Research&lt;/full-title&gt;&lt;/periodical&gt;&lt;pages&gt;190-207&lt;/pages&gt;&lt;volume&gt;35&lt;/volume&gt;&lt;number&gt;2&lt;/number&gt;&lt;dates&gt;&lt;year&gt;2008&lt;/year&gt;&lt;/dates&gt;&lt;isbn&gt;0093-6502&lt;/isbn&gt;&lt;urls&gt;&lt;/urls&gt;&lt;/record&gt;&lt;/Cite&gt;&lt;/EndNote&gt;</w:instrText>
      </w:r>
      <w:r w:rsidR="00AD1649">
        <w:fldChar w:fldCharType="separate"/>
      </w:r>
      <w:r w:rsidR="00AD1649">
        <w:rPr>
          <w:noProof/>
        </w:rPr>
        <w:t>(</w:t>
      </w:r>
      <w:hyperlink w:anchor="_ENREF_12" w:tooltip="Ho, 2008 #394" w:history="1">
        <w:r w:rsidR="00F45436">
          <w:rPr>
            <w:noProof/>
          </w:rPr>
          <w:t>Ho &amp; McLeod, 2008</w:t>
        </w:r>
      </w:hyperlink>
      <w:r w:rsidR="00AD1649">
        <w:rPr>
          <w:noProof/>
        </w:rPr>
        <w:t>)</w:t>
      </w:r>
      <w:r w:rsidR="00AD1649">
        <w:fldChar w:fldCharType="end"/>
      </w:r>
      <w:r w:rsidR="00AD1649">
        <w:t xml:space="preserve">, and fostering engaged citizenship norms </w:t>
      </w:r>
      <w:r w:rsidR="00AD1649">
        <w:fldChar w:fldCharType="begin"/>
      </w:r>
      <w:r w:rsidR="00AD1649">
        <w:instrText xml:space="preserve"> ADDIN EN.CITE &lt;EndNote&gt;&lt;Cite&gt;&lt;Author&gt;Kittilson&lt;/Author&gt;&lt;Year&gt;2011&lt;/Year&gt;&lt;RecNum&gt;138&lt;/RecNum&gt;&lt;DisplayText&gt;(Kittilson &amp;amp; Dalton, 2011)&lt;/DisplayText&gt;&lt;record&gt;&lt;rec-number&gt;138&lt;/rec-number&gt;&lt;foreign-keys&gt;&lt;key app="EN" db-id="xvwradtx4rw2abe0re7ptvs6xs20x99px2wp"&gt;138&lt;/key&gt;&lt;/foreign-keys&gt;&lt;ref-type name="Journal Article"&gt;17&lt;/ref-type&gt;&lt;contributors&gt;&lt;authors&gt;&lt;author&gt;Kittilson, MikiCaul&lt;/author&gt;&lt;author&gt;Dalton, Russell J.&lt;/author&gt;&lt;/authors&gt;&lt;/contributors&gt;&lt;titles&gt;&lt;title&gt;Virtual Civil Society: The New Frontier of Social Capital?&lt;/title&gt;&lt;secondary-title&gt;Political Behavior&lt;/secondary-title&gt;&lt;alt-title&gt;Polit Behav&lt;/alt-title&gt;&lt;/titles&gt;&lt;periodical&gt;&lt;full-title&gt;Political Behavior&lt;/full-title&gt;&lt;/periodical&gt;&lt;pages&gt;625-644&lt;/pages&gt;&lt;volume&gt;33&lt;/volume&gt;&lt;number&gt;4&lt;/number&gt;&lt;keywords&gt;&lt;keyword&gt;Social capital&lt;/keyword&gt;&lt;keyword&gt;Political participation&lt;/keyword&gt;&lt;keyword&gt;Internet and politics&lt;/keyword&gt;&lt;/keywords&gt;&lt;dates&gt;&lt;year&gt;2011&lt;/year&gt;&lt;pub-dates&gt;&lt;date&gt;2011/12/01&lt;/date&gt;&lt;/pub-dates&gt;&lt;/dates&gt;&lt;publisher&gt;Springer US&lt;/publisher&gt;&lt;isbn&gt;0190-9320&lt;/isbn&gt;&lt;urls&gt;&lt;related-urls&gt;&lt;url&gt;http://dx.doi.org/10.1007/s11109-010-9143-8&lt;/url&gt;&lt;/related-urls&gt;&lt;/urls&gt;&lt;electronic-resource-num&gt;10.1007/s11109-010-9143-8&lt;/electronic-resource-num&gt;&lt;research-notes&gt;This article addresses citizenship norms and political participation as the two components of social capital. In short, interpersonal and virtual interactions are both independently linked to political participation (640). Virtual social interactions are correlated with vote and engaged participation (634). Virtual social interations predict electoral activity in multivariate regression and engaged participation (639) (this looks at all ages together). Social capital can be generated online.&lt;/research-notes&gt;&lt;language&gt;English&lt;/language&gt;&lt;/record&gt;&lt;/Cite&gt;&lt;/EndNote&gt;</w:instrText>
      </w:r>
      <w:r w:rsidR="00AD1649">
        <w:fldChar w:fldCharType="separate"/>
      </w:r>
      <w:r w:rsidR="00AD1649">
        <w:rPr>
          <w:noProof/>
        </w:rPr>
        <w:t>(</w:t>
      </w:r>
      <w:hyperlink w:anchor="_ENREF_23" w:tooltip="Kittilson, 2011 #138" w:history="1">
        <w:r w:rsidR="00F45436">
          <w:rPr>
            <w:noProof/>
          </w:rPr>
          <w:t>Kittilson &amp; Dalton, 2011</w:t>
        </w:r>
      </w:hyperlink>
      <w:r w:rsidR="00AD1649">
        <w:rPr>
          <w:noProof/>
        </w:rPr>
        <w:t>)</w:t>
      </w:r>
      <w:r w:rsidR="00AD1649">
        <w:fldChar w:fldCharType="end"/>
      </w:r>
      <w:r w:rsidR="00E171B3">
        <w:t xml:space="preserve">. </w:t>
      </w:r>
      <w:r w:rsidR="00FE25F1">
        <w:t>These findings indicate that the setting for exposure to disagreement, whether it is mediated or interpersonal, plays a significant role in</w:t>
      </w:r>
      <w:r w:rsidR="0053536D">
        <w:t xml:space="preserve"> the potential effects observed</w:t>
      </w:r>
      <w:r w:rsidR="007A79F4">
        <w:t>.</w:t>
      </w:r>
      <w:r w:rsidR="00E171B3">
        <w:t xml:space="preserve"> However, the influence of online disagreement on measures of political participation is less clear, and so our research contributes to this larger debate. </w:t>
      </w:r>
    </w:p>
    <w:p w14:paraId="5E77E6FF" w14:textId="3B159A54" w:rsidR="00F851C7" w:rsidRDefault="0053536D" w:rsidP="00DB7438">
      <w:pPr>
        <w:spacing w:line="480" w:lineRule="auto"/>
        <w:ind w:firstLine="720"/>
      </w:pPr>
      <w:r>
        <w:t>In this study, w</w:t>
      </w:r>
      <w:r w:rsidR="001E5475">
        <w:t>e</w:t>
      </w:r>
      <w:r w:rsidR="00AD1649">
        <w:t xml:space="preserve"> seek to clarify the unique influence that</w:t>
      </w:r>
      <w:r w:rsidR="00E171B3">
        <w:t xml:space="preserve"> the setting for political disagreement, whether</w:t>
      </w:r>
      <w:r w:rsidR="00AD1649">
        <w:t xml:space="preserve"> online </w:t>
      </w:r>
      <w:r w:rsidR="00E171B3">
        <w:t xml:space="preserve">or </w:t>
      </w:r>
      <w:r w:rsidR="00241505">
        <w:t>interpersonal, has</w:t>
      </w:r>
      <w:r w:rsidR="00E171B3">
        <w:t xml:space="preserve"> on</w:t>
      </w:r>
      <w:r w:rsidR="00AD1649">
        <w:t xml:space="preserve"> the relationship between political disagreement and political participation. </w:t>
      </w:r>
      <w:r w:rsidR="00E171B3">
        <w:t>We</w:t>
      </w:r>
      <w:r w:rsidR="00AD1649">
        <w:t xml:space="preserve"> focus on </w:t>
      </w:r>
      <w:r w:rsidR="006B5536">
        <w:t xml:space="preserve">how exposure to disagreement impacts the political </w:t>
      </w:r>
      <w:r w:rsidR="00AD1649">
        <w:t>behavior</w:t>
      </w:r>
      <w:r w:rsidR="006B5536">
        <w:t xml:space="preserve"> of youth</w:t>
      </w:r>
      <w:r w:rsidR="00C16595">
        <w:t xml:space="preserve"> in particular</w:t>
      </w:r>
      <w:r w:rsidR="006B5536">
        <w:t xml:space="preserve">. </w:t>
      </w:r>
      <w:r w:rsidR="00847AC5">
        <w:t xml:space="preserve">Youth are </w:t>
      </w:r>
      <w:r w:rsidR="00E171B3">
        <w:t>of particular interest because</w:t>
      </w:r>
      <w:r w:rsidR="00847AC5">
        <w:t xml:space="preserve"> they are i</w:t>
      </w:r>
      <w:r w:rsidR="00C16595">
        <w:t>n their politically formative years</w:t>
      </w:r>
      <w:r w:rsidR="00E171B3">
        <w:t>;</w:t>
      </w:r>
      <w:r w:rsidR="00C16595">
        <w:t xml:space="preserve"> </w:t>
      </w:r>
      <w:r w:rsidR="00EE06E0">
        <w:t xml:space="preserve">they are </w:t>
      </w:r>
      <w:r w:rsidR="00C16595">
        <w:t>relatively less partisan than adults</w:t>
      </w:r>
      <w:r w:rsidR="00E171B3">
        <w:t>;</w:t>
      </w:r>
      <w:r w:rsidR="00C16595">
        <w:t xml:space="preserve"> and </w:t>
      </w:r>
      <w:r w:rsidR="00EE06E0">
        <w:t xml:space="preserve">they are </w:t>
      </w:r>
      <w:r w:rsidR="00617E52">
        <w:t xml:space="preserve">in the process of </w:t>
      </w:r>
      <w:r w:rsidR="00847AC5">
        <w:t xml:space="preserve">developing political </w:t>
      </w:r>
      <w:r w:rsidR="00617E52">
        <w:t>behaviors and attitudes</w:t>
      </w:r>
      <w:r w:rsidR="00847AC5">
        <w:t xml:space="preserve"> </w:t>
      </w:r>
      <w:r w:rsidR="003713F9">
        <w:t>that will endure over time</w:t>
      </w:r>
      <w:r w:rsidR="00847AC5">
        <w:t xml:space="preserve">. </w:t>
      </w:r>
      <w:r w:rsidR="00E171B3">
        <w:t xml:space="preserve">Therefore it </w:t>
      </w:r>
      <w:r w:rsidR="00847AC5">
        <w:t>is worthwhile to ask</w:t>
      </w:r>
      <w:r w:rsidR="00E171B3">
        <w:t xml:space="preserve">, </w:t>
      </w:r>
      <w:r w:rsidR="00847AC5">
        <w:t>how does exposure to disagreement influence the political behavior of youth?</w:t>
      </w:r>
      <w:r w:rsidR="00AD111A">
        <w:t xml:space="preserve"> Below we develop </w:t>
      </w:r>
      <w:r w:rsidR="00537F0F">
        <w:t xml:space="preserve">distinct </w:t>
      </w:r>
      <w:r w:rsidR="00AD111A">
        <w:t xml:space="preserve">hypotheses about the impact of exposure to disagreement on American youth, which we test in the following section. </w:t>
      </w:r>
    </w:p>
    <w:p w14:paraId="427C9BC3" w14:textId="77777777" w:rsidR="009D1E08" w:rsidRDefault="009D1E08" w:rsidP="00DB7438">
      <w:pPr>
        <w:spacing w:line="480" w:lineRule="auto"/>
      </w:pPr>
    </w:p>
    <w:p w14:paraId="45508072" w14:textId="5285E96F" w:rsidR="006C0B6F" w:rsidRPr="006C0B6F" w:rsidRDefault="006C0B6F" w:rsidP="00DB7438">
      <w:pPr>
        <w:spacing w:line="480" w:lineRule="auto"/>
        <w:rPr>
          <w:b/>
        </w:rPr>
      </w:pPr>
      <w:r w:rsidRPr="006C0B6F">
        <w:rPr>
          <w:b/>
        </w:rPr>
        <w:t>Political Disagreement and Youth</w:t>
      </w:r>
      <w:r>
        <w:rPr>
          <w:b/>
        </w:rPr>
        <w:t xml:space="preserve"> </w:t>
      </w:r>
    </w:p>
    <w:p w14:paraId="695BDA1D" w14:textId="33C41BD8" w:rsidR="00000C11" w:rsidRDefault="00450E5F" w:rsidP="00DB7438">
      <w:pPr>
        <w:spacing w:line="480" w:lineRule="auto"/>
      </w:pPr>
      <w:r>
        <w:t xml:space="preserve">The study of political disagreement stems largely </w:t>
      </w:r>
      <w:r w:rsidR="00411DB0">
        <w:t xml:space="preserve">from </w:t>
      </w:r>
      <w:r>
        <w:t xml:space="preserve">the broader literature on deliberative democracy. As </w:t>
      </w:r>
      <w:r w:rsidR="00887207">
        <w:t>a result</w:t>
      </w:r>
      <w:r>
        <w:t>, the dependent variables of interest usually include political participation and civic engagemen</w:t>
      </w:r>
      <w:r w:rsidR="00411DB0">
        <w:t xml:space="preserve">t, and </w:t>
      </w:r>
      <w:r w:rsidR="007E59BC">
        <w:t xml:space="preserve">samples </w:t>
      </w:r>
      <w:r>
        <w:t xml:space="preserve">are </w:t>
      </w:r>
      <w:r w:rsidR="00966072">
        <w:t>generally</w:t>
      </w:r>
      <w:r>
        <w:t xml:space="preserve"> limited to adults of voting age</w:t>
      </w:r>
      <w:r w:rsidR="00996FB0">
        <w:t xml:space="preserve">. </w:t>
      </w:r>
      <w:r w:rsidR="0020797B">
        <w:t xml:space="preserve">Though </w:t>
      </w:r>
      <w:r w:rsidR="000C0ACC">
        <w:t xml:space="preserve">it </w:t>
      </w:r>
      <w:r w:rsidR="00015087">
        <w:t xml:space="preserve">is important to explore the ways that exposure to cross-cutting political information impacts </w:t>
      </w:r>
      <w:r w:rsidR="00966072">
        <w:t>eligible participants in traditional forms of political participation, these restrictions overlook youth</w:t>
      </w:r>
      <w:r w:rsidR="00411DB0">
        <w:t xml:space="preserve">, </w:t>
      </w:r>
      <w:r w:rsidR="00966072">
        <w:t xml:space="preserve">who are </w:t>
      </w:r>
      <w:r w:rsidR="00CA3F70">
        <w:t>perhaps more</w:t>
      </w:r>
      <w:r w:rsidR="00966072">
        <w:t xml:space="preserve"> </w:t>
      </w:r>
      <w:r w:rsidR="003713F9">
        <w:t>vulnerable</w:t>
      </w:r>
      <w:r w:rsidR="00966072">
        <w:t xml:space="preserve"> to the ef</w:t>
      </w:r>
      <w:r w:rsidR="00CA3F70">
        <w:t>fects of political disagreement</w:t>
      </w:r>
      <w:r w:rsidR="00A50A63">
        <w:t xml:space="preserve"> as they develop their political repertoires</w:t>
      </w:r>
      <w:r w:rsidR="00411DB0">
        <w:t>.</w:t>
      </w:r>
    </w:p>
    <w:p w14:paraId="534F8866" w14:textId="242F0E32" w:rsidR="00BD698E" w:rsidRDefault="00CE3DFB" w:rsidP="00DB7438">
      <w:pPr>
        <w:spacing w:line="480" w:lineRule="auto"/>
        <w:ind w:firstLine="720"/>
      </w:pPr>
      <w:r>
        <w:t xml:space="preserve">Youth are </w:t>
      </w:r>
      <w:r w:rsidR="00617E52">
        <w:t>arguably</w:t>
      </w:r>
      <w:r w:rsidR="00AD111A">
        <w:t xml:space="preserve"> </w:t>
      </w:r>
      <w:r>
        <w:t>more susceptible to the effects of disagreement for two reasons. First, y</w:t>
      </w:r>
      <w:r w:rsidR="008D5FFC">
        <w:t>outh are in their politically formative years.</w:t>
      </w:r>
      <w:r w:rsidR="00311BE3">
        <w:t xml:space="preserve"> </w:t>
      </w:r>
      <w:r w:rsidR="00FF7F6D">
        <w:t xml:space="preserve">Although </w:t>
      </w:r>
      <w:r w:rsidR="00BD698E">
        <w:t>there is some debate about which values endure</w:t>
      </w:r>
      <w:r w:rsidR="00411DB0">
        <w:t>—and to what extent—</w:t>
      </w:r>
      <w:r w:rsidR="00BD698E">
        <w:t>into adulthood, it is generally agreed</w:t>
      </w:r>
      <w:r w:rsidR="00411DB0">
        <w:t xml:space="preserve"> </w:t>
      </w:r>
      <w:r w:rsidR="00BD698E">
        <w:t xml:space="preserve">that political attitudes are not </w:t>
      </w:r>
      <w:r w:rsidR="00636917">
        <w:t>spontaneously</w:t>
      </w:r>
      <w:r w:rsidR="00BD698E">
        <w:t xml:space="preserve"> formed as soon as one reaches voting age</w:t>
      </w:r>
      <w:r w:rsidR="001636FF">
        <w:t xml:space="preserve"> (for an excellent summary see </w:t>
      </w:r>
      <w:r w:rsidR="001636FF">
        <w:fldChar w:fldCharType="begin"/>
      </w:r>
      <w:r w:rsidR="001636FF">
        <w:instrText xml:space="preserve"> ADDIN EN.CITE &lt;EndNote&gt;&lt;Cite AuthorYear="1"&gt;&lt;Author&gt;Sears&lt;/Author&gt;&lt;Year&gt;1990&lt;/Year&gt;&lt;RecNum&gt;169&lt;/RecNum&gt;&lt;DisplayText&gt;David O. Sears (1990)&lt;/DisplayText&gt;&lt;record&gt;&lt;rec-number&gt;169&lt;/rec-number&gt;&lt;foreign-keys&gt;&lt;key app="EN" db-id="xvwradtx4rw2abe0re7ptvs6xs20x99px2wp"&gt;169&lt;/key&gt;&lt;/foreign-keys&gt;&lt;ref-type name="Book Section"&gt;5&lt;/ref-type&gt;&lt;contributors&gt;&lt;authors&gt;&lt;author&gt;Sears, David O.&lt;/author&gt;&lt;/authors&gt;&lt;secondary-authors&gt;&lt;author&gt;Ichilov, Orit&lt;/author&gt;&lt;/secondary-authors&gt;&lt;/contributors&gt;&lt;titles&gt;&lt;title&gt;Whither Political Socialization Research? &lt;/title&gt;&lt;secondary-title&gt;Political Socialization, Citizenship Education and Democracy&lt;/secondary-title&gt;&lt;/titles&gt;&lt;dates&gt;&lt;year&gt;1990&lt;/year&gt;&lt;/dates&gt;&lt;pub-location&gt;New York&lt;/pub-location&gt;&lt;publisher&gt;Teachers College Press&lt;/publisher&gt;&lt;urls&gt;&lt;/urls&gt;&lt;/record&gt;&lt;/Cite&gt;&lt;/EndNote&gt;</w:instrText>
      </w:r>
      <w:r w:rsidR="001636FF">
        <w:fldChar w:fldCharType="separate"/>
      </w:r>
      <w:hyperlink w:anchor="_ENREF_42" w:tooltip="Sears, 1990 #169" w:history="1">
        <w:r w:rsidR="00F45436">
          <w:rPr>
            <w:noProof/>
          </w:rPr>
          <w:t>David O. Sears (1990</w:t>
        </w:r>
      </w:hyperlink>
      <w:r w:rsidR="001636FF">
        <w:rPr>
          <w:noProof/>
        </w:rPr>
        <w:t>)</w:t>
      </w:r>
      <w:r w:rsidR="001636FF">
        <w:fldChar w:fldCharType="end"/>
      </w:r>
      <w:r w:rsidR="001636FF">
        <w:t>)</w:t>
      </w:r>
      <w:r w:rsidR="00BD698E">
        <w:t xml:space="preserve">. </w:t>
      </w:r>
      <w:r w:rsidR="00BD698E">
        <w:fldChar w:fldCharType="begin"/>
      </w:r>
      <w:r w:rsidR="00BD698E">
        <w:instrText xml:space="preserve"> ADDIN EN.CITE &lt;EndNote&gt;&lt;Cite AuthorYear="1"&gt;&lt;Author&gt;Niemi&lt;/Author&gt;&lt;Year&gt;1995&lt;/Year&gt;&lt;RecNum&gt;387&lt;/RecNum&gt;&lt;DisplayText&gt;Niemi and Hepburn (1995)&lt;/DisplayText&gt;&lt;record&gt;&lt;rec-number&gt;387&lt;/rec-number&gt;&lt;foreign-keys&gt;&lt;key app="EN" db-id="xvwradtx4rw2abe0re7ptvs6xs20x99px2wp"&gt;387&lt;/key&gt;&lt;/foreign-keys&gt;&lt;ref-type name="Journal Article"&gt;17&lt;/ref-type&gt;&lt;contributors&gt;&lt;authors&gt;&lt;author&gt;Niemi, Richard G&lt;/author&gt;&lt;author&gt;Hepburn, Mary A&lt;/author&gt;&lt;/authors&gt;&lt;/contributors&gt;&lt;titles&gt;&lt;title&gt;The rebirth of political socialization&lt;/title&gt;&lt;secondary-title&gt;Perspectives on Political Science&lt;/secondary-title&gt;&lt;/titles&gt;&lt;periodical&gt;&lt;full-title&gt;Perspectives on Political Science&lt;/full-title&gt;&lt;/periodical&gt;&lt;pages&gt;7-16&lt;/pages&gt;&lt;volume&gt;24&lt;/volume&gt;&lt;number&gt;1&lt;/number&gt;&lt;dates&gt;&lt;year&gt;1995&lt;/year&gt;&lt;/dates&gt;&lt;isbn&gt;1045-7097&lt;/isbn&gt;&lt;urls&gt;&lt;/urls&gt;&lt;/record&gt;&lt;/Cite&gt;&lt;/EndNote&gt;</w:instrText>
      </w:r>
      <w:r w:rsidR="00BD698E">
        <w:fldChar w:fldCharType="separate"/>
      </w:r>
      <w:hyperlink w:anchor="_ENREF_36" w:tooltip="Niemi, 1995 #387" w:history="1">
        <w:r w:rsidR="00F45436">
          <w:rPr>
            <w:noProof/>
          </w:rPr>
          <w:t>Niemi and Hepburn (1995</w:t>
        </w:r>
      </w:hyperlink>
      <w:r w:rsidR="00BD698E">
        <w:rPr>
          <w:noProof/>
        </w:rPr>
        <w:t>)</w:t>
      </w:r>
      <w:r w:rsidR="00BD698E">
        <w:fldChar w:fldCharType="end"/>
      </w:r>
      <w:r w:rsidR="00BD698E">
        <w:t xml:space="preserve"> highlight the importance of focusing</w:t>
      </w:r>
      <w:r w:rsidR="00122EAB">
        <w:t xml:space="preserve"> </w:t>
      </w:r>
      <w:r w:rsidR="00BD698E">
        <w:t>on late adolescence</w:t>
      </w:r>
      <w:r w:rsidR="00122EAB">
        <w:t xml:space="preserve"> (age 14 until the mid-twenties) </w:t>
      </w:r>
      <w:r w:rsidR="00205541">
        <w:t>as a</w:t>
      </w:r>
      <w:r w:rsidR="00125945">
        <w:t xml:space="preserve"> prominent</w:t>
      </w:r>
      <w:r w:rsidR="00205541">
        <w:t xml:space="preserve"> </w:t>
      </w:r>
      <w:r w:rsidR="00B16171">
        <w:t>stage</w:t>
      </w:r>
      <w:r w:rsidR="00205541">
        <w:t xml:space="preserve"> </w:t>
      </w:r>
      <w:r w:rsidR="00D92C73">
        <w:t>of</w:t>
      </w:r>
      <w:r w:rsidR="00205541">
        <w:t xml:space="preserve"> political socialization because it is a </w:t>
      </w:r>
      <w:r w:rsidR="00B16171">
        <w:t>period</w:t>
      </w:r>
      <w:r w:rsidR="00205541">
        <w:t xml:space="preserve"> of</w:t>
      </w:r>
      <w:r w:rsidR="00122EAB">
        <w:t xml:space="preserve"> psychological and social change</w:t>
      </w:r>
      <w:r w:rsidR="00125945">
        <w:t>,</w:t>
      </w:r>
      <w:r w:rsidR="00122EAB">
        <w:t xml:space="preserve"> as well as a time during which </w:t>
      </w:r>
      <w:r w:rsidR="006958DF">
        <w:t xml:space="preserve">youth often encounter citizenship education programs. </w:t>
      </w:r>
      <w:r w:rsidR="00125945">
        <w:t xml:space="preserve">The interactions youth have during this period influence political habits later in life, so understanding the impact of particular types of interactions on </w:t>
      </w:r>
      <w:r w:rsidR="006958DF">
        <w:t>the political participation of youth</w:t>
      </w:r>
      <w:r w:rsidR="00125945">
        <w:t xml:space="preserve"> is of critical importance for the study of </w:t>
      </w:r>
      <w:r w:rsidR="00A50A63">
        <w:t>political behavior</w:t>
      </w:r>
      <w:r w:rsidR="00125945">
        <w:t xml:space="preserve">. </w:t>
      </w:r>
    </w:p>
    <w:p w14:paraId="31E7858F" w14:textId="1E2435DA" w:rsidR="008D5FFC" w:rsidRDefault="00BD698E" w:rsidP="00DB7438">
      <w:pPr>
        <w:spacing w:line="480" w:lineRule="auto"/>
        <w:ind w:firstLine="720"/>
      </w:pPr>
      <w:r>
        <w:t xml:space="preserve">Political socialization comes from many agents and events in </w:t>
      </w:r>
      <w:r w:rsidR="001137EC">
        <w:t>one’s</w:t>
      </w:r>
      <w:r>
        <w:t xml:space="preserve"> life </w:t>
      </w:r>
      <w:r>
        <w:fldChar w:fldCharType="begin"/>
      </w:r>
      <w:r w:rsidR="001636FF">
        <w:instrText xml:space="preserve"> ADDIN EN.CITE &lt;EndNote&gt;&lt;Cite&gt;&lt;Author&gt;Sears&lt;/Author&gt;&lt;Year&gt;1997&lt;/Year&gt;&lt;RecNum&gt;391&lt;/RecNum&gt;&lt;DisplayText&gt;(David O Sears &amp;amp; Valentino, 1997)&lt;/DisplayText&gt;&lt;record&gt;&lt;rec-number&gt;391&lt;/rec-number&gt;&lt;foreign-keys&gt;&lt;key app="EN" db-id="xvwradtx4rw2abe0re7ptvs6xs20x99px2wp"&gt;391&lt;/key&gt;&lt;/foreign-keys&gt;&lt;ref-type name="Journal Article"&gt;17&lt;/ref-type&gt;&lt;contributors&gt;&lt;authors&gt;&lt;author&gt;Sears, David O&lt;/author&gt;&lt;author&gt;Valentino, Nicholas A&lt;/author&gt;&lt;/authors&gt;&lt;/contributors&gt;&lt;titles&gt;&lt;title&gt;Politics matters: Political events as catalysts for preadult socialization&lt;/title&gt;&lt;secondary-title&gt;American Political Science Review&lt;/secondary-title&gt;&lt;/titles&gt;&lt;periodical&gt;&lt;full-title&gt;American Political Science Review&lt;/full-title&gt;&lt;/periodical&gt;&lt;pages&gt;45-65&lt;/pages&gt;&lt;volume&gt;91&lt;/volume&gt;&lt;number&gt;01&lt;/number&gt;&lt;dates&gt;&lt;year&gt;1997&lt;/year&gt;&lt;/dates&gt;&lt;isbn&gt;1537-5943&lt;/isbn&gt;&lt;urls&gt;&lt;/urls&gt;&lt;/record&gt;&lt;/Cite&gt;&lt;/EndNote&gt;</w:instrText>
      </w:r>
      <w:r>
        <w:fldChar w:fldCharType="separate"/>
      </w:r>
      <w:r w:rsidR="001636FF">
        <w:rPr>
          <w:noProof/>
        </w:rPr>
        <w:t>(</w:t>
      </w:r>
      <w:hyperlink w:anchor="_ENREF_43" w:tooltip="Sears, 1997 #391" w:history="1">
        <w:r w:rsidR="00F45436">
          <w:rPr>
            <w:noProof/>
          </w:rPr>
          <w:t>David O Sears &amp; Valentino, 1997</w:t>
        </w:r>
      </w:hyperlink>
      <w:r w:rsidR="001636FF">
        <w:rPr>
          <w:noProof/>
        </w:rPr>
        <w:t>)</w:t>
      </w:r>
      <w:r>
        <w:fldChar w:fldCharType="end"/>
      </w:r>
      <w:r>
        <w:t xml:space="preserve">. </w:t>
      </w:r>
      <w:r w:rsidR="00551C18" w:rsidRPr="00A25F18">
        <w:t xml:space="preserve">Political scientists interested in </w:t>
      </w:r>
      <w:r w:rsidR="00B16171">
        <w:t xml:space="preserve">the </w:t>
      </w:r>
      <w:r w:rsidR="00551C18" w:rsidRPr="00A25F18">
        <w:t xml:space="preserve">political values and behaviors of youth have focused </w:t>
      </w:r>
      <w:r w:rsidR="001137EC">
        <w:t>significant</w:t>
      </w:r>
      <w:r w:rsidR="00551C18" w:rsidRPr="00A25F18">
        <w:t xml:space="preserve"> attention on the persuasive role of </w:t>
      </w:r>
      <w:r w:rsidR="00E36078">
        <w:t xml:space="preserve">parents </w:t>
      </w:r>
      <w:r w:rsidR="00AD111A">
        <w:t>via</w:t>
      </w:r>
      <w:r w:rsidR="00E36078">
        <w:t xml:space="preserve"> the </w:t>
      </w:r>
      <w:r w:rsidR="0020797B">
        <w:t>“p</w:t>
      </w:r>
      <w:r w:rsidR="00551C18" w:rsidRPr="00A25F18">
        <w:t xml:space="preserve">rimacy </w:t>
      </w:r>
      <w:r w:rsidR="0020797B">
        <w:t>principle</w:t>
      </w:r>
      <w:r w:rsidR="00551C18" w:rsidRPr="00A25F18">
        <w:t>.</w:t>
      </w:r>
      <w:r w:rsidR="0020797B">
        <w:t>”</w:t>
      </w:r>
      <w:r w:rsidR="00551C18" w:rsidRPr="00A25F18">
        <w:t xml:space="preserve"> </w:t>
      </w:r>
      <w:r w:rsidR="00E36078">
        <w:t>According to the primacy p</w:t>
      </w:r>
      <w:r w:rsidR="00551C18">
        <w:t>rinciple, political values and behaviors that are learned early</w:t>
      </w:r>
      <w:r w:rsidR="00A34256">
        <w:t xml:space="preserve"> in life</w:t>
      </w:r>
      <w:r w:rsidR="00551C18">
        <w:t xml:space="preserve"> endure with little modification</w:t>
      </w:r>
      <w:r w:rsidR="002B3B6C">
        <w:t xml:space="preserve">, and </w:t>
      </w:r>
      <w:r w:rsidR="003D47DF">
        <w:t>though</w:t>
      </w:r>
      <w:r w:rsidR="002B3B6C">
        <w:t xml:space="preserve"> this is subject to some qualification </w:t>
      </w:r>
      <w:r w:rsidR="002B3B6C">
        <w:fldChar w:fldCharType="begin"/>
      </w:r>
      <w:r w:rsidR="00203E12">
        <w:instrText xml:space="preserve"> ADDIN EN.CITE &lt;EndNote&gt;&lt;Cite&gt;&lt;Author&gt;Jennings&lt;/Author&gt;&lt;Year&gt;1984&lt;/Year&gt;&lt;RecNum&gt;388&lt;/RecNum&gt;&lt;DisplayText&gt;(Jennings &amp;amp; Markus, 1984)&lt;/DisplayText&gt;&lt;record&gt;&lt;rec-number&gt;388&lt;/rec-number&gt;&lt;foreign-keys&gt;&lt;key app="EN" db-id="xvwradtx4rw2abe0re7ptvs6xs20x99px2wp"&gt;388&lt;/key&gt;&lt;/foreign-keys&gt;&lt;ref-type name="Journal Article"&gt;17&lt;/ref-type&gt;&lt;contributors&gt;&lt;authors&gt;&lt;author&gt;Jennings, M Kent&lt;/author&gt;&lt;author&gt;Markus, Gregory B&lt;/author&gt;&lt;/authors&gt;&lt;/contributors&gt;&lt;titles&gt;&lt;title&gt;Partisan orientations over the long haul: Results from the three-wave political socialization panel study&lt;/title&gt;&lt;secondary-title&gt;American Political Science Review&lt;/secondary-title&gt;&lt;/titles&gt;&lt;periodical&gt;&lt;full-title&gt;American Political Science Review&lt;/full-title&gt;&lt;/periodical&gt;&lt;pages&gt;1000-1018&lt;/pages&gt;&lt;volume&gt;78&lt;/volume&gt;&lt;number&gt;04&lt;/number&gt;&lt;dates&gt;&lt;year&gt;1984&lt;/year&gt;&lt;/dates&gt;&lt;isbn&gt;1537-5943&lt;/isbn&gt;&lt;urls&gt;&lt;/urls&gt;&lt;/record&gt;&lt;/Cite&gt;&lt;/EndNote&gt;</w:instrText>
      </w:r>
      <w:r w:rsidR="002B3B6C">
        <w:fldChar w:fldCharType="separate"/>
      </w:r>
      <w:r w:rsidR="00203E12">
        <w:rPr>
          <w:noProof/>
        </w:rPr>
        <w:t>(</w:t>
      </w:r>
      <w:hyperlink w:anchor="_ENREF_14" w:tooltip="Jennings, 1984 #388" w:history="1">
        <w:r w:rsidR="00F45436">
          <w:rPr>
            <w:noProof/>
          </w:rPr>
          <w:t>Jennings &amp; Markus, 1984</w:t>
        </w:r>
      </w:hyperlink>
      <w:r w:rsidR="00203E12">
        <w:rPr>
          <w:noProof/>
        </w:rPr>
        <w:t>)</w:t>
      </w:r>
      <w:r w:rsidR="002B3B6C">
        <w:fldChar w:fldCharType="end"/>
      </w:r>
      <w:r w:rsidR="002B3B6C">
        <w:t xml:space="preserve">, </w:t>
      </w:r>
      <w:r w:rsidR="00120260">
        <w:t xml:space="preserve">the combination of life cycle </w:t>
      </w:r>
      <w:r w:rsidR="00203E12">
        <w:t>staging</w:t>
      </w:r>
      <w:r w:rsidR="00120260">
        <w:t xml:space="preserve"> with influential agents contributes to periods of vulnerability and attitude formation </w:t>
      </w:r>
      <w:r w:rsidR="00203E12">
        <w:t xml:space="preserve">in youth </w:t>
      </w:r>
      <w:r w:rsidR="00120260">
        <w:t xml:space="preserve">that endure to </w:t>
      </w:r>
      <w:r w:rsidR="001137EC">
        <w:t>a large</w:t>
      </w:r>
      <w:r w:rsidR="00120260">
        <w:t xml:space="preserve"> extent</w:t>
      </w:r>
      <w:r w:rsidR="00203E12">
        <w:t xml:space="preserve"> into adulthood</w:t>
      </w:r>
      <w:r w:rsidR="00C12001">
        <w:t xml:space="preserve"> </w:t>
      </w:r>
      <w:r w:rsidR="00C12001">
        <w:fldChar w:fldCharType="begin">
          <w:fldData xml:space="preserve">PEVuZE5vdGU+PENpdGU+PEF1dGhvcj5BbmRvbGluYTwvQXV0aG9yPjxZZWFyPjIwMDM8L1llYXI+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</w:fldData>
        </w:fldChar>
      </w:r>
      <w:r w:rsidR="00203E12">
        <w:instrText xml:space="preserve"> ADDIN EN.CITE </w:instrText>
      </w:r>
      <w:r w:rsidR="00203E12">
        <w:fldChar w:fldCharType="begin">
          <w:fldData xml:space="preserve">PEVuZE5vdGU+PENpdGU+PEF1dGhvcj5BbmRvbGluYTwvQXV0aG9yPjxZZWFyPjIwMDM8L1llYXI+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</w:fldData>
        </w:fldChar>
      </w:r>
      <w:r w:rsidR="00203E12">
        <w:instrText xml:space="preserve"> ADDIN EN.CITE.DATA </w:instrText>
      </w:r>
      <w:r w:rsidR="00203E12">
        <w:fldChar w:fldCharType="end"/>
      </w:r>
      <w:r w:rsidR="00C12001">
        <w:fldChar w:fldCharType="separate"/>
      </w:r>
      <w:r w:rsidR="00203E12">
        <w:rPr>
          <w:noProof/>
        </w:rPr>
        <w:t>(</w:t>
      </w:r>
      <w:hyperlink w:anchor="_ENREF_1" w:tooltip="Andolina, 2003 #282" w:history="1">
        <w:r w:rsidR="00F45436">
          <w:rPr>
            <w:noProof/>
          </w:rPr>
          <w:t>Andolina, Jenkins, Zukin, &amp; Keeter, 2003</w:t>
        </w:r>
      </w:hyperlink>
      <w:r w:rsidR="00203E12">
        <w:rPr>
          <w:noProof/>
        </w:rPr>
        <w:t xml:space="preserve">; </w:t>
      </w:r>
      <w:hyperlink w:anchor="_ENREF_4" w:tooltip="Bengtson, 2002 #283" w:history="1">
        <w:r w:rsidR="00F45436">
          <w:rPr>
            <w:noProof/>
          </w:rPr>
          <w:t>Bengtson, Biblarz, &amp; Roberts, 2002</w:t>
        </w:r>
      </w:hyperlink>
      <w:r w:rsidR="00203E12">
        <w:rPr>
          <w:noProof/>
        </w:rPr>
        <w:t xml:space="preserve">; </w:t>
      </w:r>
      <w:hyperlink w:anchor="_ENREF_8" w:tooltip="Easton, 1965 #284" w:history="1">
        <w:r w:rsidR="00F45436">
          <w:rPr>
            <w:noProof/>
          </w:rPr>
          <w:t>Easton &amp; Dennis, 1965</w:t>
        </w:r>
      </w:hyperlink>
      <w:r w:rsidR="00203E12">
        <w:rPr>
          <w:noProof/>
        </w:rPr>
        <w:t xml:space="preserve">; </w:t>
      </w:r>
      <w:hyperlink w:anchor="_ENREF_11" w:tooltip="Hess, 1968 #285" w:history="1">
        <w:r w:rsidR="00F45436">
          <w:rPr>
            <w:noProof/>
          </w:rPr>
          <w:t>Hess &amp; Torney, 1968</w:t>
        </w:r>
      </w:hyperlink>
      <w:r w:rsidR="00203E12">
        <w:rPr>
          <w:noProof/>
        </w:rPr>
        <w:t xml:space="preserve">; </w:t>
      </w:r>
      <w:hyperlink w:anchor="_ENREF_15" w:tooltip="Jennings, 1974 #168" w:history="1">
        <w:r w:rsidR="00F45436">
          <w:rPr>
            <w:noProof/>
          </w:rPr>
          <w:t>Jennings &amp; Niemi, 1974</w:t>
        </w:r>
      </w:hyperlink>
      <w:r w:rsidR="00203E12">
        <w:rPr>
          <w:noProof/>
        </w:rPr>
        <w:t xml:space="preserve">; </w:t>
      </w:r>
      <w:hyperlink w:anchor="_ENREF_17" w:tooltip="Jennings, 2009 #167" w:history="1">
        <w:r w:rsidR="00F45436">
          <w:rPr>
            <w:noProof/>
          </w:rPr>
          <w:t>Jennings, Stoker, &amp; Bowers, 2009</w:t>
        </w:r>
      </w:hyperlink>
      <w:r w:rsidR="00203E12">
        <w:rPr>
          <w:noProof/>
        </w:rPr>
        <w:t xml:space="preserve">; </w:t>
      </w:r>
      <w:hyperlink w:anchor="_ENREF_30" w:tooltip="McIntosh, 2007 #286" w:history="1">
        <w:r w:rsidR="00F45436">
          <w:rPr>
            <w:noProof/>
          </w:rPr>
          <w:t>McIntosh, Hart, &amp; Youniss, 2007</w:t>
        </w:r>
      </w:hyperlink>
      <w:r w:rsidR="00203E12">
        <w:rPr>
          <w:noProof/>
        </w:rPr>
        <w:t>)</w:t>
      </w:r>
      <w:r w:rsidR="00C12001">
        <w:fldChar w:fldCharType="end"/>
      </w:r>
      <w:r w:rsidR="00C12001">
        <w:t xml:space="preserve">. </w:t>
      </w:r>
      <w:r w:rsidR="00A34256">
        <w:t>T</w:t>
      </w:r>
      <w:r w:rsidR="00551C18">
        <w:t xml:space="preserve">he influence of parents in the political socialization of their children </w:t>
      </w:r>
      <w:r w:rsidR="00A34256">
        <w:t xml:space="preserve">appears </w:t>
      </w:r>
      <w:r w:rsidR="00551C18">
        <w:t>to be strongest</w:t>
      </w:r>
      <w:r w:rsidR="00A34256">
        <w:t>; however</w:t>
      </w:r>
      <w:r w:rsidR="00551C18">
        <w:t xml:space="preserve">, </w:t>
      </w:r>
      <w:r w:rsidR="003713F9">
        <w:t>family</w:t>
      </w:r>
      <w:r w:rsidR="00551C18">
        <w:t xml:space="preserve"> </w:t>
      </w:r>
      <w:r w:rsidR="003713F9">
        <w:t>is not the only source</w:t>
      </w:r>
      <w:r w:rsidR="00B16171">
        <w:t xml:space="preserve"> of political socialization</w:t>
      </w:r>
      <w:r w:rsidR="00551C18">
        <w:t>.</w:t>
      </w:r>
    </w:p>
    <w:p w14:paraId="7FB8C4F0" w14:textId="45540F41" w:rsidR="00551C18" w:rsidRPr="00A25F18" w:rsidRDefault="00551C18" w:rsidP="00DB7438">
      <w:pPr>
        <w:spacing w:line="480" w:lineRule="auto"/>
        <w:ind w:firstLine="720"/>
      </w:pPr>
      <w:r w:rsidRPr="00A25F18">
        <w:t xml:space="preserve">Outside of the home, </w:t>
      </w:r>
      <w:r>
        <w:t>various settings in</w:t>
      </w:r>
      <w:r w:rsidRPr="00A25F18">
        <w:t xml:space="preserve"> a child’s life matter to her political development. For example, </w:t>
      </w:r>
      <w:r w:rsidR="00A34256">
        <w:t xml:space="preserve">schools </w:t>
      </w:r>
      <w:r w:rsidRPr="00A25F18">
        <w:t xml:space="preserve">can </w:t>
      </w:r>
      <w:r w:rsidR="00A34256">
        <w:t>promote</w:t>
      </w:r>
      <w:r w:rsidR="00A34256" w:rsidRPr="00A25F18">
        <w:t xml:space="preserve"> </w:t>
      </w:r>
      <w:r w:rsidRPr="00A25F18">
        <w:t xml:space="preserve">particular </w:t>
      </w:r>
      <w:r>
        <w:t>ideas</w:t>
      </w:r>
      <w:r w:rsidR="00A34256">
        <w:t xml:space="preserve"> and influence</w:t>
      </w:r>
      <w:r w:rsidRPr="00A25F18">
        <w:t xml:space="preserve"> </w:t>
      </w:r>
      <w:r w:rsidR="00A34256">
        <w:t>a child’s</w:t>
      </w:r>
      <w:r w:rsidR="00A34256" w:rsidRPr="00A25F18">
        <w:t xml:space="preserve"> </w:t>
      </w:r>
      <w:r w:rsidRPr="00A25F18">
        <w:t>future political values and behaviors.  Using two longitudinal data sets</w:t>
      </w:r>
      <w:r w:rsidR="00BF0387">
        <w:t xml:space="preserve">, </w:t>
      </w:r>
      <w:r w:rsidRPr="00A25F18">
        <w:t xml:space="preserve">McFarland and Thomas </w:t>
      </w:r>
      <w:r w:rsidR="002A0C4B">
        <w:fldChar w:fldCharType="begin"/>
      </w:r>
      <w:r w:rsidR="00BC660E">
        <w:instrText xml:space="preserve"> ADDIN EN.CITE &lt;EndNote&gt;&lt;Cite ExcludeAuth="1"&gt;&lt;Author&gt;McFarland&lt;/Author&gt;&lt;Year&gt;2006&lt;/Year&gt;&lt;RecNum&gt;287&lt;/RecNum&gt;&lt;DisplayText&gt;(2006)&lt;/DisplayText&gt;&lt;record&gt;&lt;rec-number&gt;287&lt;/rec-number&gt;&lt;foreign-keys&gt;&lt;key app="EN" db-id="xvwradtx4rw2abe0re7ptvs6xs20x99px2wp"&gt;287&lt;/key&gt;&lt;/foreign-keys&gt;&lt;ref-type name="Journal Article"&gt;17&lt;/ref-type&gt;&lt;contributors&gt;&lt;authors&gt;&lt;author&gt;McFarland, Daniel A.&lt;/author&gt;&lt;author&gt;Thomas, Reuben J.&lt;/author&gt;&lt;/authors&gt;&lt;/contributors&gt;&lt;titles&gt;&lt;title&gt;Bowling young: How youth voluntary associations influence adult political participation&lt;/title&gt;&lt;secondary-title&gt;American sociological review&lt;/secondary-title&gt;&lt;/titles&gt;&lt;periodical&gt;&lt;full-title&gt;American sociological review&lt;/full-title&gt;&lt;/periodical&gt;&lt;pages&gt;401-425&lt;/pages&gt;&lt;volume&gt;71&lt;/volume&gt;&lt;number&gt;3&lt;/number&gt;&lt;dates&gt;&lt;year&gt;2006&lt;/year&gt;&lt;/dates&gt;&lt;isbn&gt;0003-1224&lt;/isbn&gt;&lt;urls&gt;&lt;/urls&gt;&lt;/record&gt;&lt;/Cite&gt;&lt;/EndNote&gt;</w:instrText>
      </w:r>
      <w:r w:rsidR="002A0C4B">
        <w:fldChar w:fldCharType="separate"/>
      </w:r>
      <w:r w:rsidR="002A0C4B">
        <w:rPr>
          <w:noProof/>
        </w:rPr>
        <w:t>(</w:t>
      </w:r>
      <w:hyperlink w:anchor="_ENREF_29" w:tooltip="McFarland, 2006 #287" w:history="1">
        <w:r w:rsidR="00F45436">
          <w:rPr>
            <w:noProof/>
          </w:rPr>
          <w:t>2006</w:t>
        </w:r>
      </w:hyperlink>
      <w:r w:rsidR="002A0C4B">
        <w:rPr>
          <w:noProof/>
        </w:rPr>
        <w:t>)</w:t>
      </w:r>
      <w:r w:rsidR="002A0C4B">
        <w:fldChar w:fldCharType="end"/>
      </w:r>
      <w:r w:rsidR="002A0C4B">
        <w:t xml:space="preserve"> </w:t>
      </w:r>
      <w:r w:rsidR="003713F9">
        <w:t>examine</w:t>
      </w:r>
      <w:r w:rsidRPr="00A25F18">
        <w:t xml:space="preserve"> data on the </w:t>
      </w:r>
      <w:r w:rsidR="00A34256">
        <w:t>scholastic</w:t>
      </w:r>
      <w:r w:rsidR="00A34256" w:rsidRPr="00A25F18">
        <w:t xml:space="preserve"> </w:t>
      </w:r>
      <w:r w:rsidRPr="00A25F18">
        <w:t>experiences of more than 24,000 students from high schools around the country</w:t>
      </w:r>
      <w:r>
        <w:t>. The authors</w:t>
      </w:r>
      <w:r w:rsidRPr="00A25F18">
        <w:t xml:space="preserve"> find that particular school assignments, such as speaking in a public forum, </w:t>
      </w:r>
      <w:r w:rsidR="000F7976">
        <w:t>impact</w:t>
      </w:r>
      <w:r w:rsidRPr="00A25F18">
        <w:t xml:space="preserve"> political participation rates later in life.  </w:t>
      </w:r>
      <w:r w:rsidR="00F13FA7">
        <w:t>Additionally</w:t>
      </w:r>
      <w:r w:rsidRPr="00A25F18">
        <w:t>, extracurricular activities, such as after school volunteer programs, generate a sense of community, leading to future political participation that utilizes such skills</w:t>
      </w:r>
      <w:r w:rsidR="00F82668">
        <w:t xml:space="preserve"> (see also</w:t>
      </w:r>
      <w:r w:rsidR="00A50A63">
        <w:t xml:space="preserve"> </w:t>
      </w:r>
      <w:r w:rsidR="00F82668">
        <w:fldChar w:fldCharType="begin">
          <w:fldData xml:space="preserve">PEVuZE5vdGU+PENpdGU+PEF1dGhvcj5CZWNrPC9BdXRob3I+PFllYXI+MTk4MjwvWWVhcj48UmVj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=
</w:fldData>
        </w:fldChar>
      </w:r>
      <w:r w:rsidR="00692FAC">
        <w:instrText xml:space="preserve"> ADDIN EN.CITE </w:instrText>
      </w:r>
      <w:r w:rsidR="00692FAC">
        <w:fldChar w:fldCharType="begin">
          <w:fldData xml:space="preserve">PEVuZE5vdGU+PENpdGU+PEF1dGhvcj5CZWNrPC9BdXRob3I+PFllYXI+MTk4MjwvWWVhcj48UmVj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=
</w:fldData>
        </w:fldChar>
      </w:r>
      <w:r w:rsidR="00692FAC">
        <w:instrText xml:space="preserve"> ADDIN EN.CITE.DATA </w:instrText>
      </w:r>
      <w:r w:rsidR="00692FAC">
        <w:fldChar w:fldCharType="end"/>
      </w:r>
      <w:r w:rsidR="00F82668">
        <w:fldChar w:fldCharType="separate"/>
      </w:r>
      <w:r w:rsidR="00692FAC">
        <w:rPr>
          <w:noProof/>
        </w:rPr>
        <w:t>(</w:t>
      </w:r>
      <w:hyperlink w:anchor="_ENREF_3" w:tooltip="Beck, 1982 #289" w:history="1">
        <w:r w:rsidR="00F45436">
          <w:rPr>
            <w:noProof/>
          </w:rPr>
          <w:t>Beck &amp; Jennings, 1982</w:t>
        </w:r>
      </w:hyperlink>
      <w:r w:rsidR="00692FAC">
        <w:rPr>
          <w:noProof/>
        </w:rPr>
        <w:t xml:space="preserve">; </w:t>
      </w:r>
      <w:hyperlink w:anchor="_ENREF_6" w:tooltip="Campbell, 2006 #290" w:history="1">
        <w:r w:rsidR="00F45436">
          <w:rPr>
            <w:noProof/>
          </w:rPr>
          <w:t>Campbell, 2006</w:t>
        </w:r>
      </w:hyperlink>
      <w:r w:rsidR="00692FAC">
        <w:rPr>
          <w:noProof/>
        </w:rPr>
        <w:t xml:space="preserve">; </w:t>
      </w:r>
      <w:hyperlink w:anchor="_ENREF_20" w:tooltip="Kahne, 2008 #288" w:history="1">
        <w:r w:rsidR="00F45436">
          <w:rPr>
            <w:noProof/>
          </w:rPr>
          <w:t>Kahne &amp; Middaugh, 2008</w:t>
        </w:r>
      </w:hyperlink>
      <w:r w:rsidR="00692FAC">
        <w:rPr>
          <w:noProof/>
        </w:rPr>
        <w:t xml:space="preserve">; </w:t>
      </w:r>
      <w:hyperlink w:anchor="_ENREF_47" w:tooltip="Verba, 1995 #186" w:history="1">
        <w:r w:rsidR="00F45436">
          <w:rPr>
            <w:noProof/>
          </w:rPr>
          <w:t>Verba, Schlozman, &amp; Brady, 1995</w:t>
        </w:r>
      </w:hyperlink>
      <w:r w:rsidR="00692FAC">
        <w:rPr>
          <w:noProof/>
        </w:rPr>
        <w:t>)</w:t>
      </w:r>
      <w:r w:rsidR="00F82668">
        <w:fldChar w:fldCharType="end"/>
      </w:r>
      <w:r w:rsidRPr="00A25F18">
        <w:t>.</w:t>
      </w:r>
      <w:r w:rsidR="00BF0387">
        <w:t xml:space="preserve"> </w:t>
      </w:r>
      <w:r w:rsidR="001577B0">
        <w:t>These</w:t>
      </w:r>
      <w:r w:rsidR="00012822">
        <w:t xml:space="preserve"> studies offer support for our expectation that online </w:t>
      </w:r>
      <w:r w:rsidR="001577B0">
        <w:t xml:space="preserve">and face-to-face </w:t>
      </w:r>
      <w:r w:rsidR="00E0590D">
        <w:t>exposure to</w:t>
      </w:r>
      <w:r w:rsidR="00A25656">
        <w:t xml:space="preserve"> </w:t>
      </w:r>
      <w:r w:rsidR="00012822">
        <w:t xml:space="preserve">disagreement </w:t>
      </w:r>
      <w:r w:rsidR="001577B0">
        <w:t xml:space="preserve">may </w:t>
      </w:r>
      <w:r w:rsidR="00F82668">
        <w:t>influence</w:t>
      </w:r>
      <w:r w:rsidR="001577B0">
        <w:t xml:space="preserve"> the</w:t>
      </w:r>
      <w:r w:rsidR="00012822">
        <w:t xml:space="preserve"> political </w:t>
      </w:r>
      <w:r w:rsidR="00F82668">
        <w:t xml:space="preserve">participation </w:t>
      </w:r>
      <w:r w:rsidR="001577B0">
        <w:t>of youth</w:t>
      </w:r>
      <w:r w:rsidR="00012822">
        <w:t>.</w:t>
      </w:r>
    </w:p>
    <w:p w14:paraId="081C7CF3" w14:textId="25E89DD7" w:rsidR="00E0590D" w:rsidRDefault="00CE3DFB" w:rsidP="00DB7438">
      <w:pPr>
        <w:spacing w:line="480" w:lineRule="auto"/>
        <w:ind w:firstLine="720"/>
      </w:pPr>
      <w:r>
        <w:t xml:space="preserve">The second reason youth might be particularly </w:t>
      </w:r>
      <w:r w:rsidR="00E0590D">
        <w:t>prone</w:t>
      </w:r>
      <w:r>
        <w:t xml:space="preserve"> to </w:t>
      </w:r>
      <w:r w:rsidR="00E0590D">
        <w:t xml:space="preserve">effects resulting from </w:t>
      </w:r>
      <w:r>
        <w:t xml:space="preserve">exposure to disagreement is </w:t>
      </w:r>
      <w:r w:rsidR="00ED5F08">
        <w:t xml:space="preserve">that </w:t>
      </w:r>
      <w:r>
        <w:t xml:space="preserve">they are less politically committed than most adults. </w:t>
      </w:r>
      <w:r w:rsidR="003E7F65">
        <w:t xml:space="preserve">Studies of communication effects often show that the strongest effects </w:t>
      </w:r>
      <w:r w:rsidR="00ED5F08">
        <w:t>on</w:t>
      </w:r>
      <w:r w:rsidR="003E7F65">
        <w:t xml:space="preserve"> </w:t>
      </w:r>
      <w:r w:rsidR="00ED5F08">
        <w:t xml:space="preserve">behaviors and opinions </w:t>
      </w:r>
      <w:r w:rsidR="003E7F65">
        <w:t xml:space="preserve">are concentrated in the most politically ambivalent subjects. </w:t>
      </w:r>
      <w:r w:rsidR="0092409A">
        <w:t xml:space="preserve">In their study of exposure to partisan news, Arceneaux and Johnson </w:t>
      </w:r>
      <w:r w:rsidR="00AA67A4">
        <w:fldChar w:fldCharType="begin"/>
      </w:r>
      <w:r w:rsidR="00AA67A4">
        <w:instrText xml:space="preserve"> ADDIN EN.CITE &lt;EndNote&gt;&lt;Cite ExcludeAuth="1"&gt;&lt;Author&gt;Arceneaux&lt;/Author&gt;&lt;Year&gt;2013&lt;/Year&gt;&lt;RecNum&gt;291&lt;/RecNum&gt;&lt;DisplayText&gt;(2013)&lt;/DisplayText&gt;&lt;record&gt;&lt;rec-number&gt;291&lt;/rec-number&gt;&lt;foreign-keys&gt;&lt;key app="EN" db-id="xvwradtx4rw2abe0re7ptvs6xs20x99px2wp"&gt;291&lt;/key&gt;&lt;/foreign-keys&gt;&lt;ref-type name="Book"&gt;6&lt;/ref-type&gt;&lt;contributors&gt;&lt;authors&gt;&lt;author&gt;Arceneaux, Kevin&lt;/author&gt;&lt;author&gt;Johnson, Martin&lt;/author&gt;&lt;/authors&gt;&lt;/contributors&gt;&lt;titles&gt;&lt;title&gt;Changing minds or changing channels: Partisan news in the age of choice&lt;/title&gt;&lt;/titles&gt;&lt;dates&gt;&lt;year&gt;2013&lt;/year&gt;&lt;/dates&gt;&lt;pub-location&gt;Chicago&lt;/pub-location&gt;&lt;publisher&gt;University of Chicago Press&lt;/publisher&gt;&lt;urls&gt;&lt;/urls&gt;&lt;/record&gt;&lt;/Cite&gt;&lt;/EndNote&gt;</w:instrText>
      </w:r>
      <w:r w:rsidR="00AA67A4">
        <w:fldChar w:fldCharType="separate"/>
      </w:r>
      <w:r w:rsidR="00AA67A4">
        <w:rPr>
          <w:noProof/>
        </w:rPr>
        <w:t>(</w:t>
      </w:r>
      <w:hyperlink w:anchor="_ENREF_2" w:tooltip="Arceneaux, 2013 #291" w:history="1">
        <w:r w:rsidR="00F45436">
          <w:rPr>
            <w:noProof/>
          </w:rPr>
          <w:t>2013</w:t>
        </w:r>
      </w:hyperlink>
      <w:r w:rsidR="00AA67A4">
        <w:rPr>
          <w:noProof/>
        </w:rPr>
        <w:t>)</w:t>
      </w:r>
      <w:r w:rsidR="00AA67A4">
        <w:fldChar w:fldCharType="end"/>
      </w:r>
      <w:r w:rsidR="0092409A">
        <w:t xml:space="preserve"> show that </w:t>
      </w:r>
      <w:r w:rsidR="00F8576F">
        <w:t xml:space="preserve">partisan news has the strongest </w:t>
      </w:r>
      <w:r w:rsidR="00E0590D">
        <w:t>influence</w:t>
      </w:r>
      <w:r w:rsidR="00F8576F">
        <w:t xml:space="preserve"> </w:t>
      </w:r>
      <w:r w:rsidR="00E0590D">
        <w:t>on</w:t>
      </w:r>
      <w:r w:rsidR="00F8576F">
        <w:t xml:space="preserve"> entertainment seekers</w:t>
      </w:r>
      <w:r w:rsidR="00012822">
        <w:t>,</w:t>
      </w:r>
      <w:r w:rsidR="00F8576F">
        <w:t xml:space="preserve"> who differ from news seekers in </w:t>
      </w:r>
      <w:r w:rsidR="00E40728">
        <w:t xml:space="preserve">terms of </w:t>
      </w:r>
      <w:r w:rsidR="00F8576F">
        <w:t>their level of ideological commitment. News seekers have more established attitudes and preferences</w:t>
      </w:r>
      <w:r w:rsidR="00012822">
        <w:t>;</w:t>
      </w:r>
      <w:r w:rsidR="00F8576F">
        <w:t xml:space="preserve"> pro</w:t>
      </w:r>
      <w:r w:rsidR="00012822">
        <w:t>-</w:t>
      </w:r>
      <w:r w:rsidR="00F8576F">
        <w:t xml:space="preserve">attitudinal news reinforces </w:t>
      </w:r>
      <w:r w:rsidR="00012822">
        <w:t xml:space="preserve">their positions, </w:t>
      </w:r>
      <w:r w:rsidR="003D47DF">
        <w:t>whereas</w:t>
      </w:r>
      <w:r w:rsidR="00012822">
        <w:t xml:space="preserve"> </w:t>
      </w:r>
      <w:r w:rsidR="00F8576F">
        <w:t>counter</w:t>
      </w:r>
      <w:r w:rsidR="00012822">
        <w:t>-</w:t>
      </w:r>
      <w:r w:rsidR="00F8576F">
        <w:t>att</w:t>
      </w:r>
      <w:r w:rsidR="00606B66">
        <w:t>it</w:t>
      </w:r>
      <w:r w:rsidR="00F8576F">
        <w:t xml:space="preserve">udinal news </w:t>
      </w:r>
      <w:r w:rsidR="00012822">
        <w:t>encourages reevaluation of their political stances</w:t>
      </w:r>
      <w:r w:rsidR="00AA67A4">
        <w:t xml:space="preserve"> </w:t>
      </w:r>
      <w:r w:rsidR="00AA67A4">
        <w:fldChar w:fldCharType="begin"/>
      </w:r>
      <w:r w:rsidR="00AA67A4">
        <w:instrText xml:space="preserve"> ADDIN EN.CITE &lt;EndNote&gt;&lt;Cite&gt;&lt;Author&gt;Kunda&lt;/Author&gt;&lt;Year&gt;1990&lt;/Year&gt;&lt;RecNum&gt;292&lt;/RecNum&gt;&lt;DisplayText&gt;(Kunda, 1990)&lt;/DisplayText&gt;&lt;record&gt;&lt;rec-number&gt;292&lt;/rec-number&gt;&lt;foreign-keys&gt;&lt;key app="EN" db-id="xvwradtx4rw2abe0re7ptvs6xs20x99px2wp"&gt;292&lt;/key&gt;&lt;/foreign-keys&gt;&lt;ref-type name="Journal Article"&gt;17&lt;/ref-type&gt;&lt;contributors&gt;&lt;authors&gt;&lt;author&gt;Kunda, Ziva&lt;/author&gt;&lt;/authors&gt;&lt;/contributors&gt;&lt;titles&gt;&lt;title&gt;The case for motivated reasoning&lt;/title&gt;&lt;secondary-title&gt;Psychological bulletin&lt;/secondary-title&gt;&lt;/titles&gt;&lt;periodical&gt;&lt;full-title&gt;Psychological Bulletin&lt;/full-title&gt;&lt;/periodical&gt;&lt;pages&gt;480&lt;/pages&gt;&lt;volume&gt;108&lt;/volume&gt;&lt;number&gt;3&lt;/number&gt;&lt;dates&gt;&lt;year&gt;1990&lt;/year&gt;&lt;/dates&gt;&lt;isbn&gt;1939-1455&lt;/isbn&gt;&lt;urls&gt;&lt;/urls&gt;&lt;/record&gt;&lt;/Cite&gt;&lt;/EndNote&gt;</w:instrText>
      </w:r>
      <w:r w:rsidR="00AA67A4">
        <w:fldChar w:fldCharType="separate"/>
      </w:r>
      <w:r w:rsidR="00AA67A4">
        <w:rPr>
          <w:noProof/>
        </w:rPr>
        <w:t>(</w:t>
      </w:r>
      <w:hyperlink w:anchor="_ENREF_26" w:tooltip="Kunda, 1990 #292" w:history="1">
        <w:r w:rsidR="00F45436">
          <w:rPr>
            <w:noProof/>
          </w:rPr>
          <w:t>Kunda, 1990</w:t>
        </w:r>
      </w:hyperlink>
      <w:r w:rsidR="00AA67A4">
        <w:rPr>
          <w:noProof/>
        </w:rPr>
        <w:t>)</w:t>
      </w:r>
      <w:r w:rsidR="00AA67A4">
        <w:fldChar w:fldCharType="end"/>
      </w:r>
      <w:r w:rsidR="00F8576F">
        <w:t>. Entertainment seekers, however, who would no</w:t>
      </w:r>
      <w:r w:rsidR="00E40728">
        <w:t xml:space="preserve">rmally avoid news exposure, are generally less politically informed and </w:t>
      </w:r>
      <w:r w:rsidR="00606B66">
        <w:t xml:space="preserve">ideologically </w:t>
      </w:r>
      <w:r w:rsidR="00E40728">
        <w:t>committed</w:t>
      </w:r>
      <w:r w:rsidR="00606B66">
        <w:t>,</w:t>
      </w:r>
      <w:r w:rsidR="00E40728">
        <w:t xml:space="preserve"> making them more </w:t>
      </w:r>
      <w:r w:rsidR="00E0590D">
        <w:t>vulnerable</w:t>
      </w:r>
      <w:r w:rsidR="00E40728">
        <w:t xml:space="preserve"> to politicized messages</w:t>
      </w:r>
      <w:r w:rsidR="00AA67A4">
        <w:t xml:space="preserve"> </w:t>
      </w:r>
      <w:r w:rsidR="00AA67A4">
        <w:fldChar w:fldCharType="begin"/>
      </w:r>
      <w:r w:rsidR="00BC660E">
        <w:instrText xml:space="preserve"> ADDIN EN.CITE &lt;EndNote&gt;&lt;Cite&gt;&lt;Author&gt;Zaller&lt;/Author&gt;&lt;Year&gt;1992&lt;/Year&gt;&lt;RecNum&gt;293&lt;/RecNum&gt;&lt;DisplayText&gt;(Zaller, 1992)&lt;/DisplayText&gt;&lt;record&gt;&lt;rec-number&gt;293&lt;/rec-number&gt;&lt;foreign-keys&gt;&lt;key app="EN" db-id="xvwradtx4rw2abe0re7ptvs6xs20x99px2wp"&gt;293&lt;/key&gt;&lt;/foreign-keys&gt;&lt;ref-type name="Book"&gt;6&lt;/ref-type&gt;&lt;contributors&gt;&lt;authors&gt;&lt;author&gt;Zaller, John&lt;/author&gt;&lt;/authors&gt;&lt;/contributors&gt;&lt;titles&gt;&lt;title&gt;The Nature and Origins of Mass Opinion&lt;/title&gt;&lt;/titles&gt;&lt;dates&gt;&lt;year&gt;1992&lt;/year&gt;&lt;/dates&gt;&lt;publisher&gt;Cambridge University Press&lt;/publisher&gt;&lt;isbn&gt;0521407869&lt;/isbn&gt;&lt;urls&gt;&lt;/urls&gt;&lt;/record&gt;&lt;/Cite&gt;&lt;/EndNote&gt;</w:instrText>
      </w:r>
      <w:r w:rsidR="00AA67A4">
        <w:fldChar w:fldCharType="separate"/>
      </w:r>
      <w:r w:rsidR="00AA67A4">
        <w:rPr>
          <w:noProof/>
        </w:rPr>
        <w:t>(</w:t>
      </w:r>
      <w:hyperlink w:anchor="_ENREF_50" w:tooltip="Zaller, 1992 #293" w:history="1">
        <w:r w:rsidR="00F45436">
          <w:rPr>
            <w:noProof/>
          </w:rPr>
          <w:t>Zaller, 1992</w:t>
        </w:r>
      </w:hyperlink>
      <w:r w:rsidR="00AA67A4">
        <w:rPr>
          <w:noProof/>
        </w:rPr>
        <w:t>)</w:t>
      </w:r>
      <w:r w:rsidR="00AA67A4">
        <w:fldChar w:fldCharType="end"/>
      </w:r>
      <w:r w:rsidR="00E40728">
        <w:t xml:space="preserve">. Priming effects are strongest among </w:t>
      </w:r>
      <w:r w:rsidR="00012822">
        <w:t xml:space="preserve">these </w:t>
      </w:r>
      <w:r w:rsidR="00E40728">
        <w:t>political novices</w:t>
      </w:r>
      <w:r w:rsidR="00E0590D">
        <w:t xml:space="preserve">, </w:t>
      </w:r>
      <w:r w:rsidR="00302802">
        <w:t>meaning</w:t>
      </w:r>
      <w:r w:rsidR="00E0590D">
        <w:t xml:space="preserve"> that novices are more likely consider the information they have been exposed to when making political evaluations </w:t>
      </w:r>
      <w:r w:rsidR="00AA67A4">
        <w:fldChar w:fldCharType="begin"/>
      </w:r>
      <w:r w:rsidR="00BC660E">
        <w:instrText xml:space="preserve"> ADDIN EN.CITE &lt;EndNote&gt;&lt;Cite&gt;&lt;Author&gt;Krosnick&lt;/Author&gt;&lt;Year&gt;1990&lt;/Year&gt;&lt;RecNum&gt;257&lt;/RecNum&gt;&lt;DisplayText&gt;(Krosnick &amp;amp; Kinder, 1990)&lt;/DisplayText&gt;&lt;record&gt;&lt;rec-number&gt;257&lt;/rec-number&gt;&lt;foreign-keys&gt;&lt;key app="EN" db-id="xvwradtx4rw2abe0re7ptvs6xs20x99px2wp"&gt;257&lt;/key&gt;&lt;/foreign-keys&gt;&lt;ref-type name="Journal Article"&gt;17&lt;/ref-type&gt;&lt;contributors&gt;&lt;authors&gt;&lt;author&gt;Krosnick, Jon A.&lt;/author&gt;&lt;author&gt;Kinder, Donald R.&lt;/author&gt;&lt;/authors&gt;&lt;/contributors&gt;&lt;titles&gt;&lt;title&gt;Altering the foundations of support for the president through priming&lt;/title&gt;&lt;secondary-title&gt;The American Political Science Review&lt;/secondary-title&gt;&lt;/titles&gt;&lt;periodical&gt;&lt;full-title&gt;The American Political Science Review&lt;/full-title&gt;&lt;/periodical&gt;&lt;pages&gt;497-512&lt;/pages&gt;&lt;dates&gt;&lt;year&gt;1990&lt;/year&gt;&lt;/dates&gt;&lt;isbn&gt;0003-0554&lt;/isbn&gt;&lt;urls&gt;&lt;/urls&gt;&lt;/record&gt;&lt;/Cite&gt;&lt;/EndNote&gt;</w:instrText>
      </w:r>
      <w:r w:rsidR="00AA67A4">
        <w:fldChar w:fldCharType="separate"/>
      </w:r>
      <w:r w:rsidR="00AA67A4">
        <w:rPr>
          <w:noProof/>
        </w:rPr>
        <w:t>(</w:t>
      </w:r>
      <w:hyperlink w:anchor="_ENREF_25" w:tooltip="Krosnick, 1990 #257" w:history="1">
        <w:r w:rsidR="00F45436">
          <w:rPr>
            <w:noProof/>
          </w:rPr>
          <w:t>Krosnick &amp; Kinder, 1990</w:t>
        </w:r>
      </w:hyperlink>
      <w:r w:rsidR="00AA67A4">
        <w:rPr>
          <w:noProof/>
        </w:rPr>
        <w:t>)</w:t>
      </w:r>
      <w:r w:rsidR="00AA67A4">
        <w:fldChar w:fldCharType="end"/>
      </w:r>
      <w:r w:rsidR="00A06268">
        <w:t xml:space="preserve">. </w:t>
      </w:r>
    </w:p>
    <w:p w14:paraId="0C0FAEDF" w14:textId="69AF0E44" w:rsidR="00A37CB7" w:rsidRDefault="00A06268" w:rsidP="00BA6D63">
      <w:pPr>
        <w:spacing w:line="480" w:lineRule="auto"/>
        <w:ind w:firstLine="720"/>
      </w:pPr>
      <w:r>
        <w:t xml:space="preserve">While media effects </w:t>
      </w:r>
      <w:r w:rsidR="00E0590D">
        <w:t>are</w:t>
      </w:r>
      <w:r>
        <w:t xml:space="preserve"> strongest among the </w:t>
      </w:r>
      <w:r w:rsidR="00A50A63">
        <w:t>least</w:t>
      </w:r>
      <w:r>
        <w:t xml:space="preserve"> politically interested, </w:t>
      </w:r>
      <w:r w:rsidR="00ED5F08">
        <w:t>this group is</w:t>
      </w:r>
      <w:r w:rsidR="00C45F3B">
        <w:t xml:space="preserve"> also more likely to choose entertainment over news and therefore rarely encounter political information, let alone political disagreement</w:t>
      </w:r>
      <w:r>
        <w:t>.</w:t>
      </w:r>
      <w:r w:rsidR="00C45F3B">
        <w:t xml:space="preserve"> However, as Kahne, Lee, and Feezell </w:t>
      </w:r>
      <w:r w:rsidR="00C45F3B">
        <w:fldChar w:fldCharType="begin"/>
      </w:r>
      <w:r w:rsidR="00C45F3B">
        <w:instrText xml:space="preserve"> ADDIN EN.CITE &lt;EndNote&gt;&lt;Cite ExcludeAuth="1"&gt;&lt;Author&gt;Kahne&lt;/Author&gt;&lt;Year&gt;2012&lt;/Year&gt;&lt;RecNum&gt;123&lt;/RecNum&gt;&lt;DisplayText&gt;(2012)&lt;/DisplayText&gt;&lt;record&gt;&lt;rec-number&gt;123&lt;/rec-number&gt;&lt;foreign-keys&gt;&lt;key app="EN" db-id="xvwradtx4rw2abe0re7ptvs6xs20x99px2wp"&gt;123&lt;/key&gt;&lt;/foreign-keys&gt;&lt;ref-type name="Journal Article"&gt;17&lt;/ref-type&gt;&lt;contributors&gt;&lt;authors&gt;&lt;author&gt;Kahne, Joseph&lt;/author&gt;&lt;author&gt;Middaugh, Ellen&lt;/author&gt;&lt;author&gt;Lee, Nam-Jin&lt;/author&gt;&lt;author&gt;Feezell, Jessica T.&lt;/author&gt;&lt;/authors&gt;&lt;/contributors&gt;&lt;titles&gt;&lt;title&gt;Youth online activity and exposure to diverse perspectives&lt;/title&gt;&lt;secondary-title&gt;New Media &amp;amp; Society&lt;/secondary-title&gt;&lt;/titles&gt;&lt;periodical&gt;&lt;full-title&gt;New Media &amp;amp; Society&lt;/full-title&gt;&lt;/periodical&gt;&lt;pages&gt;492-512&lt;/pages&gt;&lt;volume&gt;14&lt;/volume&gt;&lt;number&gt;3&lt;/number&gt;&lt;dates&gt;&lt;year&gt;2012&lt;/year&gt;&lt;pub-dates&gt;&lt;date&gt;May&lt;/date&gt;&lt;/pub-dates&gt;&lt;/dates&gt;&lt;isbn&gt;1461-4448&lt;/isbn&gt;&lt;accession-num&gt;WOS:000302793100008&lt;/accession-num&gt;&lt;urls&gt;&lt;related-urls&gt;&lt;url&gt;&amp;lt;Go to ISI&amp;gt;://WOS:000302793100008&lt;/url&gt;&lt;url&gt;http://nms.sagepub.com/content/14/3/492.full.pdf&lt;/url&gt;&lt;/related-urls&gt;&lt;/urls&gt;&lt;electronic-resource-num&gt;10.1177/1461444811420271&lt;/electronic-resource-num&gt;&lt;/record&gt;&lt;/Cite&gt;&lt;/EndNote&gt;</w:instrText>
      </w:r>
      <w:r w:rsidR="00C45F3B">
        <w:fldChar w:fldCharType="separate"/>
      </w:r>
      <w:r w:rsidR="00C45F3B">
        <w:rPr>
          <w:noProof/>
        </w:rPr>
        <w:t>(</w:t>
      </w:r>
      <w:hyperlink w:anchor="_ENREF_21" w:tooltip="Kahne, 2012 #123" w:history="1">
        <w:r w:rsidR="00F45436">
          <w:rPr>
            <w:noProof/>
          </w:rPr>
          <w:t>2012</w:t>
        </w:r>
      </w:hyperlink>
      <w:r w:rsidR="00C45F3B">
        <w:rPr>
          <w:noProof/>
        </w:rPr>
        <w:t>)</w:t>
      </w:r>
      <w:r w:rsidR="00C45F3B">
        <w:fldChar w:fldCharType="end"/>
      </w:r>
      <w:r w:rsidR="00C45F3B">
        <w:t xml:space="preserve"> show, by engaging in interest-based activities online youth encounter greater </w:t>
      </w:r>
      <w:r w:rsidR="00860B75">
        <w:t xml:space="preserve">political </w:t>
      </w:r>
      <w:r w:rsidR="00C45F3B">
        <w:t>diversity</w:t>
      </w:r>
      <w:r w:rsidR="00860B75">
        <w:t xml:space="preserve"> </w:t>
      </w:r>
      <w:r w:rsidR="00C45F3B">
        <w:t xml:space="preserve">than they would have otherwise. Similarly, Mutz </w:t>
      </w:r>
      <w:r w:rsidR="00C45F3B">
        <w:fldChar w:fldCharType="begin"/>
      </w:r>
      <w:r w:rsidR="00C45F3B">
        <w:instrText xml:space="preserve"> ADDIN EN.CITE &lt;EndNote&gt;&lt;Cite ExcludeAuth="1"&gt;&lt;Author&gt;Mutz&lt;/Author&gt;&lt;Year&gt;2001&lt;/Year&gt;&lt;RecNum&gt;295&lt;/RecNum&gt;&lt;DisplayText&gt;(2001)&lt;/DisplayText&gt;&lt;record&gt;&lt;rec-number&gt;295&lt;/rec-number&gt;&lt;foreign-keys&gt;&lt;key app="EN" db-id="xvwradtx4rw2abe0re7ptvs6xs20x99px2wp"&gt;295&lt;/key&gt;&lt;/foreign-keys&gt;&lt;ref-type name="Conference Proceedings"&gt;10&lt;/ref-type&gt;&lt;contributors&gt;&lt;authors&gt;&lt;author&gt;Mutz, Diana C.&lt;/author&gt;&lt;/authors&gt;&lt;/contributors&gt;&lt;titles&gt;&lt;title&gt;Facilitating communication across lines of political difference: The role of mass media&lt;/title&gt;&lt;secondary-title&gt;American Political Science Review&lt;/secondary-title&gt;&lt;/titles&gt;&lt;periodical&gt;&lt;full-title&gt;American Political Science Review&lt;/full-title&gt;&lt;/periodical&gt;&lt;pages&gt;97-114&lt;/pages&gt;&lt;volume&gt;95&lt;/volume&gt;&lt;number&gt;01&lt;/number&gt;&lt;dates&gt;&lt;year&gt;2001&lt;/year&gt;&lt;/dates&gt;&lt;isbn&gt;1537-5943&lt;/isbn&gt;&lt;urls&gt;&lt;/urls&gt;&lt;/record&gt;&lt;/Cite&gt;&lt;/EndNote&gt;</w:instrText>
      </w:r>
      <w:r w:rsidR="00C45F3B">
        <w:fldChar w:fldCharType="separate"/>
      </w:r>
      <w:r w:rsidR="00C45F3B">
        <w:rPr>
          <w:noProof/>
        </w:rPr>
        <w:t>(</w:t>
      </w:r>
      <w:hyperlink w:anchor="_ENREF_33" w:tooltip="Mutz, 2001 #295" w:history="1">
        <w:r w:rsidR="00F45436">
          <w:rPr>
            <w:noProof/>
          </w:rPr>
          <w:t>2001</w:t>
        </w:r>
      </w:hyperlink>
      <w:r w:rsidR="00C45F3B">
        <w:rPr>
          <w:noProof/>
        </w:rPr>
        <w:t>)</w:t>
      </w:r>
      <w:r w:rsidR="00C45F3B">
        <w:fldChar w:fldCharType="end"/>
      </w:r>
      <w:r w:rsidR="00C45F3B">
        <w:t xml:space="preserve"> shows that media </w:t>
      </w:r>
      <w:r w:rsidR="008172E5">
        <w:t xml:space="preserve">generally </w:t>
      </w:r>
      <w:r w:rsidR="00C45F3B">
        <w:t>convey greater ideological diversity than interpersonal networks</w:t>
      </w:r>
      <w:r w:rsidR="00860B75">
        <w:t xml:space="preserve"> do </w:t>
      </w:r>
      <w:r w:rsidR="008172E5">
        <w:fldChar w:fldCharType="begin">
          <w:fldData xml:space="preserve">PEVuZE5vdGU+PENpdGU+PEF1dGhvcj5Xb2pjaWVzemFrPC9BdXRob3I+PFllYXI+MjAwOTwvWWVh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=
</w:fldData>
        </w:fldChar>
      </w:r>
      <w:r w:rsidR="00692FAC">
        <w:instrText xml:space="preserve"> ADDIN EN.CITE </w:instrText>
      </w:r>
      <w:r w:rsidR="00692FAC">
        <w:fldChar w:fldCharType="begin">
          <w:fldData xml:space="preserve">PEVuZE5vdGU+PENpdGU+PEF1dGhvcj5Xb2pjaWVzemFrPC9BdXRob3I+PFllYXI+MjAwOTwvWWVh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=
</w:fldData>
        </w:fldChar>
      </w:r>
      <w:r w:rsidR="00692FAC">
        <w:instrText xml:space="preserve"> ADDIN EN.CITE.DATA </w:instrText>
      </w:r>
      <w:r w:rsidR="00692FAC">
        <w:fldChar w:fldCharType="end"/>
      </w:r>
      <w:r w:rsidR="008172E5">
        <w:fldChar w:fldCharType="separate"/>
      </w:r>
      <w:r w:rsidR="00692FAC">
        <w:rPr>
          <w:noProof/>
        </w:rPr>
        <w:t>(</w:t>
      </w:r>
      <w:hyperlink w:anchor="_ENREF_5" w:tooltip="Brundidge, 2010 #384" w:history="1">
        <w:r w:rsidR="00F45436">
          <w:rPr>
            <w:noProof/>
          </w:rPr>
          <w:t>Brundidge, 2010</w:t>
        </w:r>
      </w:hyperlink>
      <w:r w:rsidR="00692FAC">
        <w:rPr>
          <w:noProof/>
        </w:rPr>
        <w:t xml:space="preserve">; </w:t>
      </w:r>
      <w:hyperlink w:anchor="_ENREF_22" w:tooltip="Kim, 2011 #229" w:history="1">
        <w:r w:rsidR="00F45436">
          <w:rPr>
            <w:noProof/>
          </w:rPr>
          <w:t>Kim, 2011</w:t>
        </w:r>
      </w:hyperlink>
      <w:r w:rsidR="00692FAC">
        <w:rPr>
          <w:noProof/>
        </w:rPr>
        <w:t xml:space="preserve">; </w:t>
      </w:r>
      <w:hyperlink w:anchor="_ENREF_49" w:tooltip="Wojcieszak, 2009 #281" w:history="1">
        <w:r w:rsidR="00F45436">
          <w:rPr>
            <w:noProof/>
          </w:rPr>
          <w:t>Wojcieszak &amp; Mutz, 2009</w:t>
        </w:r>
      </w:hyperlink>
      <w:r w:rsidR="00692FAC">
        <w:rPr>
          <w:noProof/>
        </w:rPr>
        <w:t>)</w:t>
      </w:r>
      <w:r w:rsidR="008172E5">
        <w:fldChar w:fldCharType="end"/>
      </w:r>
      <w:r w:rsidR="00C45F3B">
        <w:t xml:space="preserve">. </w:t>
      </w:r>
      <w:r w:rsidR="00164E92">
        <w:t>Y</w:t>
      </w:r>
      <w:r w:rsidR="00C45F3B">
        <w:t xml:space="preserve">outh go online with greater frequency than any </w:t>
      </w:r>
      <w:r w:rsidR="002F20BE">
        <w:t xml:space="preserve">other age group, </w:t>
      </w:r>
      <w:r w:rsidR="002F20BE" w:rsidRPr="00E0590D">
        <w:rPr>
          <w:i/>
        </w:rPr>
        <w:t>and</w:t>
      </w:r>
      <w:r w:rsidR="002F20BE">
        <w:t xml:space="preserve"> they are less politically committed</w:t>
      </w:r>
      <w:r w:rsidR="00E0590D">
        <w:t xml:space="preserve"> than adults</w:t>
      </w:r>
      <w:r w:rsidR="00164E92">
        <w:t xml:space="preserve">. </w:t>
      </w:r>
      <w:r w:rsidR="00C52A21">
        <w:t>As a result</w:t>
      </w:r>
      <w:r w:rsidR="00164E92">
        <w:t>,</w:t>
      </w:r>
      <w:r w:rsidR="002F20BE">
        <w:t xml:space="preserve"> there is potential for </w:t>
      </w:r>
      <w:r w:rsidR="00A50A63">
        <w:t xml:space="preserve">the </w:t>
      </w:r>
      <w:r w:rsidR="008821B7">
        <w:t xml:space="preserve">dissonant </w:t>
      </w:r>
      <w:r w:rsidR="002F20BE">
        <w:t xml:space="preserve">information </w:t>
      </w:r>
      <w:r w:rsidR="00A50A63">
        <w:t>youth</w:t>
      </w:r>
      <w:r w:rsidR="002F20BE">
        <w:t xml:space="preserve"> encounter to have </w:t>
      </w:r>
      <w:r w:rsidR="00E819E9">
        <w:t xml:space="preserve">a </w:t>
      </w:r>
      <w:r w:rsidR="002F20BE">
        <w:t xml:space="preserve">significant </w:t>
      </w:r>
      <w:r w:rsidR="00E819E9">
        <w:t>influence</w:t>
      </w:r>
      <w:r w:rsidR="002F20BE">
        <w:t xml:space="preserve"> on their attitudes</w:t>
      </w:r>
      <w:r w:rsidR="00606B66">
        <w:t>, values,</w:t>
      </w:r>
      <w:r w:rsidR="002F20BE">
        <w:t xml:space="preserve"> </w:t>
      </w:r>
      <w:r w:rsidR="00606B66">
        <w:t>and political behavior</w:t>
      </w:r>
      <w:r w:rsidR="00BC660E">
        <w:t xml:space="preserve">. </w:t>
      </w:r>
    </w:p>
    <w:p w14:paraId="3C0EDCEE" w14:textId="659621F1" w:rsidR="0065153C" w:rsidRDefault="00FE7187" w:rsidP="00224715">
      <w:pPr>
        <w:spacing w:line="480" w:lineRule="auto"/>
        <w:ind w:firstLine="720"/>
      </w:pPr>
      <w:r>
        <w:t xml:space="preserve">Studies of the relationship between disagreement and political behavior utilize many conceptualizations of disagreement from observed deliberation to </w:t>
      </w:r>
      <w:r w:rsidR="00A50A63">
        <w:t xml:space="preserve">self-reported </w:t>
      </w:r>
      <w:r>
        <w:t>exposure to cross-cutting news. In this study, w</w:t>
      </w:r>
      <w:r w:rsidR="004B78F4">
        <w:t xml:space="preserve">e are interested in examining disagreement at two levels: self-reported </w:t>
      </w:r>
      <w:r w:rsidR="004B78F4" w:rsidRPr="00F8281F">
        <w:rPr>
          <w:i/>
        </w:rPr>
        <w:t>exposure</w:t>
      </w:r>
      <w:r w:rsidR="004B78F4">
        <w:t xml:space="preserve"> to political disagreement and self-reported </w:t>
      </w:r>
      <w:r w:rsidR="004B78F4" w:rsidRPr="00F8281F">
        <w:rPr>
          <w:i/>
        </w:rPr>
        <w:t>engagement</w:t>
      </w:r>
      <w:r w:rsidR="004B78F4">
        <w:t xml:space="preserve"> with those one disagrees with.</w:t>
      </w:r>
      <w:r w:rsidR="00CC4A7E">
        <w:t xml:space="preserve"> </w:t>
      </w:r>
      <w:r w:rsidR="00A50A63">
        <w:t>Compared to exposure, e</w:t>
      </w:r>
      <w:r>
        <w:t xml:space="preserve">ngaging </w:t>
      </w:r>
      <w:r w:rsidR="0046108E">
        <w:t>in political disagreement in the online or face-to-face setting</w:t>
      </w:r>
      <w:r>
        <w:t xml:space="preserve"> </w:t>
      </w:r>
      <w:r w:rsidR="0046108E">
        <w:t>represents a more substantial level of</w:t>
      </w:r>
      <w:r>
        <w:t xml:space="preserve"> involvement with disagreement that requires first the recognition of disagreement and </w:t>
      </w:r>
      <w:r w:rsidR="0046108E">
        <w:t>then</w:t>
      </w:r>
      <w:r>
        <w:t xml:space="preserve"> a willingness to respond to those one disagrees with. </w:t>
      </w:r>
      <w:r w:rsidR="005C1BD8">
        <w:t>We proceed</w:t>
      </w:r>
      <w:r w:rsidR="008821B7">
        <w:t xml:space="preserve"> </w:t>
      </w:r>
      <w:r w:rsidR="004C3660">
        <w:t xml:space="preserve">by </w:t>
      </w:r>
      <w:r w:rsidR="008821B7">
        <w:t xml:space="preserve">testing </w:t>
      </w:r>
      <w:r w:rsidR="00716895">
        <w:t>four</w:t>
      </w:r>
      <w:r w:rsidR="004C3660">
        <w:t xml:space="preserve"> hypotheses. </w:t>
      </w:r>
      <w:r w:rsidR="008821B7">
        <w:t xml:space="preserve">First, </w:t>
      </w:r>
      <w:r w:rsidR="00BA6D63">
        <w:t xml:space="preserve">we follow Mutz (2002) and anticipate that </w:t>
      </w:r>
      <w:r w:rsidR="00183CCA">
        <w:t xml:space="preserve">youth who are exposed to and engage with interpersonal disagreement will demonstrate lower levels of </w:t>
      </w:r>
      <w:r w:rsidR="0067162E">
        <w:t xml:space="preserve">traditional </w:t>
      </w:r>
      <w:r w:rsidR="00183CCA">
        <w:t xml:space="preserve">political </w:t>
      </w:r>
      <w:r w:rsidR="008821B7">
        <w:t xml:space="preserve">participation </w:t>
      </w:r>
      <w:r w:rsidR="001D5EFB">
        <w:t xml:space="preserve">due to </w:t>
      </w:r>
      <w:r w:rsidR="00716895">
        <w:t>sentient</w:t>
      </w:r>
      <w:r w:rsidR="001D5EFB">
        <w:t xml:space="preserve"> social pressures</w:t>
      </w:r>
      <w:r w:rsidR="00224715">
        <w:t>.</w:t>
      </w:r>
      <w:r w:rsidR="008821B7">
        <w:t xml:space="preserve"> </w:t>
      </w:r>
    </w:p>
    <w:p w14:paraId="58592A5B" w14:textId="77777777" w:rsidR="00224715" w:rsidRDefault="00224715" w:rsidP="00224715">
      <w:pPr>
        <w:spacing w:line="480" w:lineRule="auto"/>
        <w:ind w:firstLine="720"/>
      </w:pPr>
    </w:p>
    <w:p w14:paraId="44E7CD34" w14:textId="6DA62145" w:rsidR="0065153C" w:rsidRDefault="0065153C" w:rsidP="008E2D9E">
      <w:pPr>
        <w:spacing w:line="480" w:lineRule="auto"/>
      </w:pPr>
      <w:r w:rsidRPr="00F8281F">
        <w:rPr>
          <w:b/>
        </w:rPr>
        <w:t>H1:</w:t>
      </w:r>
      <w:r>
        <w:t xml:space="preserve"> </w:t>
      </w:r>
      <w:r w:rsidR="008C2A72">
        <w:t xml:space="preserve">Interpersonal Disagreement and </w:t>
      </w:r>
      <w:r w:rsidR="0067162E">
        <w:t xml:space="preserve">Traditional </w:t>
      </w:r>
      <w:r w:rsidR="008C2A72">
        <w:t xml:space="preserve">Political Participation </w:t>
      </w:r>
    </w:p>
    <w:p w14:paraId="502E21A7" w14:textId="1E850B1B" w:rsidR="0065153C" w:rsidRDefault="0065153C" w:rsidP="0065153C">
      <w:pPr>
        <w:spacing w:line="480" w:lineRule="auto"/>
        <w:ind w:left="720" w:hanging="720"/>
      </w:pPr>
      <w:r>
        <w:tab/>
      </w:r>
      <w:r w:rsidRPr="00F8281F">
        <w:rPr>
          <w:b/>
        </w:rPr>
        <w:t>H1a:</w:t>
      </w:r>
      <w:r>
        <w:t xml:space="preserve"> </w:t>
      </w:r>
      <w:r w:rsidR="00183CCA">
        <w:t>Interpersonal</w:t>
      </w:r>
      <w:r>
        <w:t xml:space="preserve"> </w:t>
      </w:r>
      <w:r w:rsidRPr="008E2D9E">
        <w:rPr>
          <w:i/>
        </w:rPr>
        <w:t>exposure</w:t>
      </w:r>
      <w:r>
        <w:t xml:space="preserve"> to political disagreement will predict lower levels of </w:t>
      </w:r>
      <w:r w:rsidR="0067162E">
        <w:t xml:space="preserve">traditional </w:t>
      </w:r>
      <w:r>
        <w:t xml:space="preserve">political </w:t>
      </w:r>
      <w:r w:rsidR="008821B7">
        <w:t>participation</w:t>
      </w:r>
      <w:r>
        <w:t>.</w:t>
      </w:r>
    </w:p>
    <w:p w14:paraId="4FD7730F" w14:textId="7107C88C" w:rsidR="008C2A72" w:rsidRDefault="00183CCA" w:rsidP="008C2A72">
      <w:pPr>
        <w:spacing w:line="480" w:lineRule="auto"/>
        <w:ind w:left="720" w:hanging="720"/>
      </w:pPr>
      <w:r>
        <w:tab/>
      </w:r>
      <w:r w:rsidRPr="00F8281F">
        <w:rPr>
          <w:b/>
        </w:rPr>
        <w:t>H1b:</w:t>
      </w:r>
      <w:r>
        <w:t xml:space="preserve"> Interpersonal </w:t>
      </w:r>
      <w:r w:rsidRPr="008E2D9E">
        <w:rPr>
          <w:i/>
        </w:rPr>
        <w:t>engagement</w:t>
      </w:r>
      <w:r>
        <w:t xml:space="preserve"> with disagreement will predict lower levels of </w:t>
      </w:r>
      <w:r w:rsidR="0067162E">
        <w:t xml:space="preserve">traditional </w:t>
      </w:r>
      <w:r>
        <w:t xml:space="preserve">political </w:t>
      </w:r>
      <w:r w:rsidR="008821B7">
        <w:t>participation</w:t>
      </w:r>
      <w:r>
        <w:t>.</w:t>
      </w:r>
    </w:p>
    <w:p w14:paraId="10ADE91F" w14:textId="77777777" w:rsidR="00224715" w:rsidRDefault="00224715" w:rsidP="008C2A72">
      <w:pPr>
        <w:spacing w:line="480" w:lineRule="auto"/>
        <w:ind w:left="720" w:hanging="720"/>
      </w:pPr>
    </w:p>
    <w:p w14:paraId="197A4772" w14:textId="7F6422C0" w:rsidR="00716895" w:rsidRDefault="006E0DDF" w:rsidP="008E2D9E">
      <w:pPr>
        <w:spacing w:line="480" w:lineRule="auto"/>
        <w:ind w:firstLine="720"/>
      </w:pPr>
      <w:r>
        <w:t>Exposure to</w:t>
      </w:r>
      <w:r w:rsidR="00716895">
        <w:t xml:space="preserve"> online disagreement </w:t>
      </w:r>
      <w:r>
        <w:t>is demonstrated to have various positive influences on political behavior</w:t>
      </w:r>
      <w:r w:rsidR="00A50A63">
        <w:t>,</w:t>
      </w:r>
      <w:r>
        <w:t xml:space="preserve"> broadly defined </w:t>
      </w:r>
      <w:r>
        <w:fldChar w:fldCharType="begin">
          <w:fldData xml:space="preserve">PEVuZE5vdGU+PENpdGU+PEF1dGhvcj5QcmljZTwvQXV0aG9yPjxZZWFyPjIwMDI8L1llYXI+PFJl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=
</w:fldData>
        </w:fldChar>
      </w:r>
      <w:r>
        <w:instrText xml:space="preserve"> ADDIN EN.CITE </w:instrText>
      </w:r>
      <w:r>
        <w:fldChar w:fldCharType="begin">
          <w:fldData xml:space="preserve">PEVuZE5vdGU+PENpdGU+PEF1dGhvcj5QcmljZTwvQXV0aG9yPjxZZWFyPjIwMDI8L1llYXI+PFJl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=
</w:fldData>
        </w:fldChar>
      </w:r>
      <w:r>
        <w:instrText xml:space="preserve"> ADDIN EN.CITE.DATA </w:instrText>
      </w:r>
      <w:r>
        <w:fldChar w:fldCharType="end"/>
      </w:r>
      <w:r>
        <w:fldChar w:fldCharType="separate"/>
      </w:r>
      <w:r>
        <w:rPr>
          <w:noProof/>
        </w:rPr>
        <w:t>(</w:t>
      </w:r>
      <w:hyperlink w:anchor="_ENREF_12" w:tooltip="Ho, 2008 #394" w:history="1">
        <w:r w:rsidR="00F45436">
          <w:rPr>
            <w:noProof/>
          </w:rPr>
          <w:t>Ho &amp; McLeod, 2008</w:t>
        </w:r>
      </w:hyperlink>
      <w:r>
        <w:rPr>
          <w:noProof/>
        </w:rPr>
        <w:t xml:space="preserve">; </w:t>
      </w:r>
      <w:hyperlink w:anchor="_ENREF_23" w:tooltip="Kittilson, 2011 #138" w:history="1">
        <w:r w:rsidR="00F45436">
          <w:rPr>
            <w:noProof/>
          </w:rPr>
          <w:t>Kittilson &amp; Dalton, 2011</w:t>
        </w:r>
      </w:hyperlink>
      <w:r>
        <w:rPr>
          <w:noProof/>
        </w:rPr>
        <w:t xml:space="preserve">; </w:t>
      </w:r>
      <w:hyperlink w:anchor="_ENREF_32" w:tooltip="Min, 2007 #382" w:history="1">
        <w:r w:rsidR="00F45436">
          <w:rPr>
            <w:noProof/>
          </w:rPr>
          <w:t>Min, 2007</w:t>
        </w:r>
      </w:hyperlink>
      <w:r>
        <w:rPr>
          <w:noProof/>
        </w:rPr>
        <w:t xml:space="preserve">; </w:t>
      </w:r>
      <w:hyperlink w:anchor="_ENREF_40" w:tooltip="Price, 2002 #393" w:history="1">
        <w:r w:rsidR="00F45436">
          <w:rPr>
            <w:noProof/>
          </w:rPr>
          <w:t>Price &amp; Cappella, 2002</w:t>
        </w:r>
      </w:hyperlink>
      <w:r>
        <w:rPr>
          <w:noProof/>
        </w:rPr>
        <w:t>)</w:t>
      </w:r>
      <w:r>
        <w:fldChar w:fldCharType="end"/>
      </w:r>
      <w:r w:rsidR="00794D6A">
        <w:t>,</w:t>
      </w:r>
      <w:r w:rsidR="00400979">
        <w:t xml:space="preserve"> </w:t>
      </w:r>
      <w:r w:rsidR="00794D6A">
        <w:t>though not on traditional political participation</w:t>
      </w:r>
      <w:r>
        <w:t xml:space="preserve"> </w:t>
      </w:r>
      <w:r>
        <w:fldChar w:fldCharType="begin"/>
      </w:r>
      <w:r>
        <w:instrText xml:space="preserve"> ADDIN EN.CITE &lt;EndNote&gt;&lt;Cite&gt;&lt;Author&gt;Min&lt;/Author&gt;&lt;Year&gt;2007&lt;/Year&gt;&lt;RecNum&gt;382&lt;/RecNum&gt;&lt;DisplayText&gt;(Min, 2007)&lt;/DisplayText&gt;&lt;record&gt;&lt;rec-number&gt;382&lt;/rec-number&gt;&lt;foreign-keys&gt;&lt;key app="EN" db-id="xvwradtx4rw2abe0re7ptvs6xs20x99px2wp"&gt;382&lt;/key&gt;&lt;/foreign-ke</w:instrText>
      </w:r>
      <w:r>
        <w:rPr>
          <w:rFonts w:hint="eastAsia"/>
        </w:rPr>
        <w:instrText>ys&gt;&lt;ref-type name="Journal Article"&gt;17&lt;/ref-type&gt;&lt;contributors&gt;&lt;authors&gt;&lt;author&gt;Min, Seong</w:instrText>
      </w:r>
      <w:r>
        <w:rPr>
          <w:rFonts w:hint="eastAsia"/>
        </w:rPr>
        <w:instrText>‐</w:instrText>
      </w:r>
      <w:r>
        <w:rPr>
          <w:rFonts w:hint="eastAsia"/>
        </w:rPr>
        <w:instrText>Jae&lt;/author&gt;&lt;/authors&gt;&lt;/contributors&gt;&lt;titles&gt;&lt;title&gt;Online vs. face</w:instrText>
      </w:r>
      <w:r>
        <w:rPr>
          <w:rFonts w:hint="eastAsia"/>
        </w:rPr>
        <w:instrText>‐</w:instrText>
      </w:r>
      <w:r>
        <w:rPr>
          <w:rFonts w:hint="eastAsia"/>
        </w:rPr>
        <w:instrText>to</w:instrText>
      </w:r>
      <w:r>
        <w:rPr>
          <w:rFonts w:hint="eastAsia"/>
        </w:rPr>
        <w:instrText>‐</w:instrText>
      </w:r>
      <w:r>
        <w:rPr>
          <w:rFonts w:hint="eastAsia"/>
        </w:rPr>
        <w:instrText>face deliberation: Effects on civic engagement&lt;/title&gt;&lt;secondary-title&gt;Journal of Computer</w:instrText>
      </w:r>
      <w:r>
        <w:rPr>
          <w:rFonts w:hint="eastAsia"/>
        </w:rPr>
        <w:instrText>‐</w:instrText>
      </w:r>
      <w:r>
        <w:rPr>
          <w:rFonts w:hint="eastAsia"/>
        </w:rPr>
        <w:instrText>Mediated Communication&lt;/secondary-title&gt;&lt;/titles&gt;&lt;periodical&gt;&lt;full-title&gt;Journal of Computer</w:instrText>
      </w:r>
      <w:r>
        <w:rPr>
          <w:rFonts w:hint="eastAsia"/>
        </w:rPr>
        <w:instrText>‐</w:instrText>
      </w:r>
      <w:r>
        <w:rPr>
          <w:rFonts w:hint="eastAsia"/>
        </w:rPr>
        <w:instrText>Mediated Communication&lt;/full-title&gt;&lt;/periodical&gt;&lt;pages&gt;1369-1387&lt;/pages&gt;&lt;volume&gt;12&lt;/volume&gt;&lt;number&gt;4&lt;/number&gt;&lt;dates&gt;&lt;year&gt;2007&lt;/year&gt;&lt;/dates&gt;&lt;isbn&gt;1083-6101&lt;/isbn&gt;&lt;</w:instrText>
      </w:r>
      <w:r>
        <w:instrText>urls&gt;&lt;/urls&gt;&lt;/record&gt;&lt;/Cite&gt;&lt;/EndNote&gt;</w:instrText>
      </w:r>
      <w:r>
        <w:fldChar w:fldCharType="separate"/>
      </w:r>
      <w:r>
        <w:rPr>
          <w:noProof/>
        </w:rPr>
        <w:t>(</w:t>
      </w:r>
      <w:hyperlink w:anchor="_ENREF_32" w:tooltip="Min, 2007 #382" w:history="1">
        <w:r w:rsidR="00F45436">
          <w:rPr>
            <w:noProof/>
          </w:rPr>
          <w:t>Min, 2007</w:t>
        </w:r>
      </w:hyperlink>
      <w:r>
        <w:rPr>
          <w:noProof/>
        </w:rPr>
        <w:t>)</w:t>
      </w:r>
      <w:r>
        <w:fldChar w:fldCharType="end"/>
      </w:r>
      <w:r>
        <w:t xml:space="preserve">. </w:t>
      </w:r>
      <w:r w:rsidR="00493153">
        <w:t>We move forward with exploratory h</w:t>
      </w:r>
      <w:r w:rsidR="00C42D33">
        <w:t xml:space="preserve">ypotheses that anticipate a positive relationship between online exposure to political disagreement and </w:t>
      </w:r>
      <w:r w:rsidR="0067162E">
        <w:t xml:space="preserve">traditional </w:t>
      </w:r>
      <w:r w:rsidR="00C42D33">
        <w:t>political participation because mediated exposure to disagreement lacks</w:t>
      </w:r>
      <w:r w:rsidR="00493153">
        <w:t xml:space="preserve"> </w:t>
      </w:r>
      <w:r w:rsidR="00C42D33">
        <w:t>substantial</w:t>
      </w:r>
      <w:r w:rsidR="00493153">
        <w:t xml:space="preserve"> social pressures</w:t>
      </w:r>
      <w:r w:rsidR="00CB6819">
        <w:t>,</w:t>
      </w:r>
      <w:r w:rsidR="00C42D33">
        <w:t xml:space="preserve"> and </w:t>
      </w:r>
      <w:r w:rsidR="00CB6819">
        <w:t xml:space="preserve">therefore </w:t>
      </w:r>
      <w:r w:rsidR="00C42D33">
        <w:t>should not deter political participation</w:t>
      </w:r>
      <w:r>
        <w:t xml:space="preserve">. </w:t>
      </w:r>
    </w:p>
    <w:p w14:paraId="37728979" w14:textId="77777777" w:rsidR="001D5EFB" w:rsidRDefault="001D5EFB" w:rsidP="00224715">
      <w:pPr>
        <w:spacing w:line="480" w:lineRule="auto"/>
      </w:pPr>
    </w:p>
    <w:p w14:paraId="3FE272FE" w14:textId="6FA6F7AF" w:rsidR="00224715" w:rsidRDefault="00224715" w:rsidP="00CB6819">
      <w:pPr>
        <w:spacing w:line="480" w:lineRule="auto"/>
      </w:pPr>
      <w:r w:rsidRPr="00F8281F">
        <w:rPr>
          <w:b/>
        </w:rPr>
        <w:t>H</w:t>
      </w:r>
      <w:r w:rsidR="00DD2F86" w:rsidRPr="00F8281F">
        <w:rPr>
          <w:b/>
        </w:rPr>
        <w:t>2</w:t>
      </w:r>
      <w:r w:rsidRPr="00F8281F">
        <w:rPr>
          <w:b/>
        </w:rPr>
        <w:t>:</w:t>
      </w:r>
      <w:r>
        <w:t xml:space="preserve"> Online Disagreement and </w:t>
      </w:r>
      <w:r w:rsidR="0067162E">
        <w:t xml:space="preserve">Traditional </w:t>
      </w:r>
      <w:r>
        <w:t>Political Participation</w:t>
      </w:r>
    </w:p>
    <w:p w14:paraId="6D6259F4" w14:textId="51E8D8F9" w:rsidR="00224715" w:rsidRDefault="00224715" w:rsidP="00CB6819">
      <w:pPr>
        <w:spacing w:line="480" w:lineRule="auto"/>
        <w:ind w:left="810"/>
      </w:pPr>
      <w:r w:rsidRPr="00F8281F">
        <w:rPr>
          <w:b/>
        </w:rPr>
        <w:t>H</w:t>
      </w:r>
      <w:r w:rsidR="00DD2F86" w:rsidRPr="00F8281F">
        <w:rPr>
          <w:b/>
        </w:rPr>
        <w:t>2</w:t>
      </w:r>
      <w:r w:rsidRPr="00F8281F">
        <w:rPr>
          <w:b/>
        </w:rPr>
        <w:t>a:</w:t>
      </w:r>
      <w:r>
        <w:t xml:space="preserve"> </w:t>
      </w:r>
      <w:r w:rsidR="001D5EFB">
        <w:t xml:space="preserve">Online </w:t>
      </w:r>
      <w:r w:rsidR="001D5EFB" w:rsidRPr="008E2D9E">
        <w:rPr>
          <w:i/>
        </w:rPr>
        <w:t>exposure</w:t>
      </w:r>
      <w:r w:rsidR="001D5EFB">
        <w:t xml:space="preserve"> to political disagreement will predict </w:t>
      </w:r>
      <w:r w:rsidR="00C42D33">
        <w:t>higher</w:t>
      </w:r>
      <w:r w:rsidR="001D5EFB">
        <w:t xml:space="preserve"> levels of </w:t>
      </w:r>
      <w:r w:rsidR="0067162E">
        <w:t xml:space="preserve">traditional </w:t>
      </w:r>
      <w:r w:rsidR="001D5EFB">
        <w:t>political participation.</w:t>
      </w:r>
    </w:p>
    <w:p w14:paraId="7121E41E" w14:textId="01AC8F8B" w:rsidR="00224715" w:rsidRDefault="00224715" w:rsidP="00F8281F">
      <w:pPr>
        <w:spacing w:line="480" w:lineRule="auto"/>
        <w:ind w:left="810"/>
      </w:pPr>
      <w:r w:rsidRPr="00F8281F">
        <w:rPr>
          <w:b/>
        </w:rPr>
        <w:t>H</w:t>
      </w:r>
      <w:r w:rsidR="00DD2F86" w:rsidRPr="00F8281F">
        <w:rPr>
          <w:b/>
        </w:rPr>
        <w:t>2</w:t>
      </w:r>
      <w:r w:rsidRPr="00F8281F">
        <w:rPr>
          <w:b/>
        </w:rPr>
        <w:t>b:</w:t>
      </w:r>
      <w:r>
        <w:t xml:space="preserve"> </w:t>
      </w:r>
      <w:r w:rsidR="001D5EFB">
        <w:t xml:space="preserve">Online </w:t>
      </w:r>
      <w:r w:rsidR="001D5EFB" w:rsidRPr="008E2D9E">
        <w:rPr>
          <w:i/>
        </w:rPr>
        <w:t>engagement</w:t>
      </w:r>
      <w:r w:rsidR="001D5EFB">
        <w:t xml:space="preserve"> with political disagreement will predict </w:t>
      </w:r>
      <w:r w:rsidR="00C42D33">
        <w:t>higher</w:t>
      </w:r>
      <w:r w:rsidR="001D5EFB">
        <w:t xml:space="preserve"> levels of </w:t>
      </w:r>
      <w:r w:rsidR="0067162E">
        <w:t xml:space="preserve">traditional </w:t>
      </w:r>
      <w:r w:rsidR="001D5EFB">
        <w:t>political participation.</w:t>
      </w:r>
    </w:p>
    <w:p w14:paraId="050E2F34" w14:textId="77777777" w:rsidR="00AE55B9" w:rsidRDefault="00AE55B9" w:rsidP="008E2D9E">
      <w:pPr>
        <w:spacing w:line="480" w:lineRule="auto"/>
        <w:ind w:left="720" w:hanging="720"/>
      </w:pPr>
    </w:p>
    <w:p w14:paraId="2A7B9050" w14:textId="5CC71C2A" w:rsidR="001A0893" w:rsidRDefault="001A0893" w:rsidP="008E2D9E">
      <w:pPr>
        <w:spacing w:line="480" w:lineRule="auto"/>
        <w:ind w:firstLine="720"/>
      </w:pPr>
      <w:r>
        <w:t>R</w:t>
      </w:r>
      <w:r w:rsidR="00BA6D63">
        <w:t xml:space="preserve">ecent </w:t>
      </w:r>
      <w:r w:rsidR="004C3660">
        <w:t>scholarship</w:t>
      </w:r>
      <w:r w:rsidR="00BA6D63">
        <w:t xml:space="preserve"> on the factors that predict political engagement in the online setting</w:t>
      </w:r>
      <w:r w:rsidR="00EE790F">
        <w:t xml:space="preserve"> </w:t>
      </w:r>
      <w:r w:rsidR="00BA6D63">
        <w:t>find</w:t>
      </w:r>
      <w:r w:rsidR="004C3660">
        <w:t>s</w:t>
      </w:r>
      <w:r w:rsidR="00BA6D63">
        <w:t xml:space="preserve"> that exposure to cross-cutting political viewpoints </w:t>
      </w:r>
      <w:r>
        <w:t xml:space="preserve">online </w:t>
      </w:r>
      <w:r w:rsidR="00BA6D63">
        <w:t xml:space="preserve">has no significant influence on </w:t>
      </w:r>
      <w:r w:rsidR="004C3660">
        <w:t xml:space="preserve">levels of </w:t>
      </w:r>
      <w:r w:rsidR="00BA6D63">
        <w:t>online political participation when compared to reinforcing information or inf</w:t>
      </w:r>
      <w:r w:rsidR="00EE790F">
        <w:t>ormation with no point of view</w:t>
      </w:r>
      <w:r w:rsidR="00F45436">
        <w:t xml:space="preserve"> </w:t>
      </w:r>
      <w:r w:rsidR="00F45436">
        <w:fldChar w:fldCharType="begin"/>
      </w:r>
      <w:r w:rsidR="00F45436">
        <w:instrText xml:space="preserve"> ADDIN EN.CITE &lt;EndNote&gt;&lt;Cite&gt;&lt;Author&gt;Feezell&lt;/Author&gt;&lt;Year&gt;2016&lt;/Year&gt;&lt;RecNum&gt;426&lt;/RecNum&gt;&lt;DisplayText&gt;(Feezell, 2016)&lt;/DisplayText&gt;&lt;record&gt;&lt;rec-number&gt;426&lt;/rec-number&gt;&lt;foreign-keys&gt;&lt;key app="EN" db-id="xvwradtx4rw2abe0re7ptvs6xs20x99px2wp"&gt;426&lt;/key&gt;&lt;/foreign-keys&gt;&lt;ref-type name="Journal Article"&gt;17&lt;/ref-type&gt;&lt;contributors&gt;&lt;authors&gt;&lt;author&gt;Feezell, Jessica T&lt;/author&gt;&lt;/authors&gt;&lt;/contributors&gt;&lt;titles&gt;&lt;title&gt;Predicting Online Political Participation The Importance of Selection Bias and Selective Exposure in the Online Setting&lt;/title&gt;&lt;secondary-title&gt;Political Research Quarterly&lt;/secondary-title&gt;&lt;/titles&gt;&lt;periodical&gt;&lt;full-title&gt;Political Research Quarterly&lt;/full-title&gt;&lt;/periodical&gt;&lt;pages&gt;1065912916652503&lt;/pages&gt;&lt;dates&gt;&lt;year&gt;2016&lt;/year&gt;&lt;/dates&gt;&lt;isbn&gt;1065-9129&lt;/isbn&gt;&lt;urls&gt;&lt;/urls&gt;&lt;/record&gt;&lt;/Cite&gt;&lt;/EndNote&gt;</w:instrText>
      </w:r>
      <w:r w:rsidR="00F45436">
        <w:fldChar w:fldCharType="separate"/>
      </w:r>
      <w:r w:rsidR="00F45436">
        <w:rPr>
          <w:noProof/>
        </w:rPr>
        <w:t>(</w:t>
      </w:r>
      <w:hyperlink w:anchor="_ENREF_9" w:tooltip="Feezell, 2016 #426" w:history="1">
        <w:r w:rsidR="00F45436">
          <w:rPr>
            <w:noProof/>
          </w:rPr>
          <w:t>Feezell, 2016</w:t>
        </w:r>
      </w:hyperlink>
      <w:r w:rsidR="00F45436">
        <w:rPr>
          <w:noProof/>
        </w:rPr>
        <w:t>)</w:t>
      </w:r>
      <w:r w:rsidR="00F45436">
        <w:fldChar w:fldCharType="end"/>
      </w:r>
      <w:r w:rsidR="00EE790F">
        <w:t xml:space="preserve">. Relatedly, </w:t>
      </w:r>
      <w:r w:rsidR="00EE790F">
        <w:fldChar w:fldCharType="begin"/>
      </w:r>
      <w:r w:rsidR="00727F53">
        <w:instrText xml:space="preserve"> ADDIN EN.CITE &lt;EndNote&gt;&lt;Cite AuthorYear="1"&gt;&lt;Author&gt;Valenzuela&lt;/Author&gt;&lt;Year&gt;2012&lt;/Year&gt;&lt;RecNum&gt;227&lt;/RecNum&gt;&lt;DisplayText&gt;Valenzuela, Kim, and Gil de Zúñiga (2012)&lt;/DisplayText&gt;&lt;record&gt;&lt;rec-number&gt;227&lt;/rec-number&gt;&lt;foreign-keys&gt;&lt;key app="EN" db-id="xvwradtx4rw2abe0re7ptvs6xs20x99px2wp"&gt;227&lt;/key&gt;&lt;/foreign-keys&gt;&lt;ref-type name="Journal Article"&gt;17&lt;/ref-type&gt;&lt;contributors&gt;&lt;authors&gt;&lt;author&gt;Valenzuela, Sebastián&lt;/author&gt;&lt;author&gt;Kim, Yonghwan&lt;/author&gt;&lt;author&gt;Gil de Zúñiga, Homero&lt;/author&gt;&lt;/authors&gt;&lt;/contributors&gt;&lt;titles&gt;&lt;title&gt;Social Networks that Matter: Exploring the Role of Political Discussion for Online Political Participation&lt;/title&gt;&lt;secondary-title&gt;International Journal of Public Opinion Research&lt;/secondary-title&gt;&lt;/titles&gt;&lt;periodical&gt;&lt;full-title&gt;International Journal of Public Opinion Research&lt;/full-title&gt;&lt;/periodical&gt;&lt;pages&gt;163-184&lt;/pages&gt;&lt;volume&gt;24&lt;/volume&gt;&lt;number&gt;2&lt;/number&gt;&lt;dates&gt;&lt;year&gt;2012&lt;/year&gt;&lt;pub-dates&gt;&lt;date&gt;June 1, 2012&lt;/date&gt;&lt;/pub-dates&gt;&lt;/dates&gt;&lt;urls&gt;&lt;related-urls&gt;&lt;url&gt;http://ijpor.oxfordjournals.org/content/24/2/163.abstract&lt;/url&gt;&lt;/related-urls&gt;&lt;/urls&gt;&lt;electronic-resource-num&gt;10.1093/ijpor/edr037&lt;/electronic-resource-num&gt;&lt;/record&gt;&lt;/Cite&gt;&lt;/EndNote&gt;</w:instrText>
      </w:r>
      <w:r w:rsidR="00EE790F">
        <w:fldChar w:fldCharType="separate"/>
      </w:r>
      <w:hyperlink w:anchor="_ENREF_46" w:tooltip="Valenzuela, 2012 #227" w:history="1">
        <w:r w:rsidR="00F45436">
          <w:rPr>
            <w:noProof/>
          </w:rPr>
          <w:t>Valenzuela, Kim, and Gil de Zúñiga (2012</w:t>
        </w:r>
      </w:hyperlink>
      <w:r w:rsidR="00727F53">
        <w:rPr>
          <w:noProof/>
        </w:rPr>
        <w:t>)</w:t>
      </w:r>
      <w:r w:rsidR="00EE790F">
        <w:fldChar w:fldCharType="end"/>
      </w:r>
      <w:r w:rsidR="00EE790F">
        <w:t xml:space="preserve"> find that exposure to political disagreement predicts lower levels of political participation in the online setting</w:t>
      </w:r>
      <w:r w:rsidR="00CB6819">
        <w:t xml:space="preserve">, but </w:t>
      </w:r>
      <w:r w:rsidR="00EE790F">
        <w:t xml:space="preserve">these authors do not distinguish between </w:t>
      </w:r>
      <w:r w:rsidR="00CB6819">
        <w:t>interpersonal and mediated</w:t>
      </w:r>
      <w:r>
        <w:t xml:space="preserve"> </w:t>
      </w:r>
      <w:r w:rsidR="00EE790F">
        <w:t xml:space="preserve">disagreement. Overall, we know relatively little about how either exposure to political disagreement or engaging with it impacts online political participation, and we know even less about how this influences youth in particular. </w:t>
      </w:r>
      <w:r w:rsidR="00265863">
        <w:t>As a result</w:t>
      </w:r>
      <w:r w:rsidR="00CB6819">
        <w:t xml:space="preserve">, </w:t>
      </w:r>
      <w:r w:rsidR="00265863">
        <w:t xml:space="preserve">we </w:t>
      </w:r>
      <w:r w:rsidR="00CB6819">
        <w:t xml:space="preserve">construct </w:t>
      </w:r>
      <w:r w:rsidR="00265863">
        <w:t xml:space="preserve">similar hypotheses </w:t>
      </w:r>
      <w:r w:rsidR="00794D6A">
        <w:t>predicting</w:t>
      </w:r>
      <w:r w:rsidR="00265863">
        <w:t xml:space="preserve"> online political participation as we did for </w:t>
      </w:r>
      <w:r w:rsidR="0067162E">
        <w:t xml:space="preserve">traditional </w:t>
      </w:r>
      <w:r w:rsidR="00265863">
        <w:t xml:space="preserve">political participation. </w:t>
      </w:r>
    </w:p>
    <w:p w14:paraId="2044D8E0" w14:textId="64EBA6FC" w:rsidR="008C2A72" w:rsidRDefault="008C2A72" w:rsidP="00027E2A">
      <w:pPr>
        <w:spacing w:line="480" w:lineRule="auto"/>
      </w:pPr>
    </w:p>
    <w:p w14:paraId="140985C6" w14:textId="4F58B1CA" w:rsidR="008C2A72" w:rsidRDefault="008C2A72" w:rsidP="008C2A72">
      <w:pPr>
        <w:spacing w:line="480" w:lineRule="auto"/>
      </w:pPr>
      <w:r w:rsidRPr="00F8281F">
        <w:rPr>
          <w:b/>
        </w:rPr>
        <w:t>H</w:t>
      </w:r>
      <w:r w:rsidR="00DD2F86" w:rsidRPr="00F8281F">
        <w:rPr>
          <w:b/>
        </w:rPr>
        <w:t>3</w:t>
      </w:r>
      <w:r w:rsidRPr="00F8281F">
        <w:rPr>
          <w:b/>
        </w:rPr>
        <w:t>:</w:t>
      </w:r>
      <w:r>
        <w:t xml:space="preserve"> Interpersonal Disagreement and Online Political Participation </w:t>
      </w:r>
    </w:p>
    <w:p w14:paraId="4C5DAC0F" w14:textId="37A68D00" w:rsidR="008C2A72" w:rsidRDefault="008C2A72" w:rsidP="008C2A72">
      <w:pPr>
        <w:spacing w:line="480" w:lineRule="auto"/>
        <w:ind w:left="720" w:hanging="720"/>
      </w:pPr>
      <w:r>
        <w:tab/>
      </w:r>
      <w:r w:rsidRPr="00F8281F">
        <w:rPr>
          <w:b/>
        </w:rPr>
        <w:t>H</w:t>
      </w:r>
      <w:r w:rsidR="00DD2F86" w:rsidRPr="00F8281F">
        <w:rPr>
          <w:b/>
        </w:rPr>
        <w:t>3</w:t>
      </w:r>
      <w:r w:rsidRPr="00F8281F">
        <w:rPr>
          <w:b/>
        </w:rPr>
        <w:t>a:</w:t>
      </w:r>
      <w:r>
        <w:t xml:space="preserve"> Interpersonal </w:t>
      </w:r>
      <w:r w:rsidRPr="00C81EC5">
        <w:rPr>
          <w:i/>
        </w:rPr>
        <w:t>exposure</w:t>
      </w:r>
      <w:r>
        <w:t xml:space="preserve"> to political disagreement will predict lower levels of online political engagement.</w:t>
      </w:r>
    </w:p>
    <w:p w14:paraId="409E9EF4" w14:textId="745BCDF6" w:rsidR="008C2A72" w:rsidRDefault="008C2A72" w:rsidP="008C2A72">
      <w:pPr>
        <w:spacing w:line="480" w:lineRule="auto"/>
        <w:ind w:left="720" w:hanging="720"/>
      </w:pPr>
      <w:r>
        <w:tab/>
      </w:r>
      <w:r w:rsidRPr="00F8281F">
        <w:rPr>
          <w:b/>
        </w:rPr>
        <w:t>H</w:t>
      </w:r>
      <w:r w:rsidR="00DD2F86" w:rsidRPr="00F8281F">
        <w:rPr>
          <w:b/>
        </w:rPr>
        <w:t>3</w:t>
      </w:r>
      <w:r w:rsidRPr="00F8281F">
        <w:rPr>
          <w:b/>
        </w:rPr>
        <w:t>b:</w:t>
      </w:r>
      <w:r>
        <w:t xml:space="preserve"> Interpersonal </w:t>
      </w:r>
      <w:r w:rsidRPr="00C81EC5">
        <w:rPr>
          <w:i/>
        </w:rPr>
        <w:t>engagement</w:t>
      </w:r>
      <w:r>
        <w:t xml:space="preserve"> with disagreement will predict lower levels of </w:t>
      </w:r>
      <w:r w:rsidR="00F022EB">
        <w:t>online</w:t>
      </w:r>
      <w:r>
        <w:t xml:space="preserve"> political engagement.</w:t>
      </w:r>
    </w:p>
    <w:p w14:paraId="3437AC79" w14:textId="77777777" w:rsidR="00027E2A" w:rsidRDefault="00027E2A" w:rsidP="008C2A72">
      <w:pPr>
        <w:spacing w:line="480" w:lineRule="auto"/>
      </w:pPr>
    </w:p>
    <w:p w14:paraId="7F76811E" w14:textId="56E079F8" w:rsidR="008C2A72" w:rsidRDefault="008C2A72" w:rsidP="008C2A72">
      <w:pPr>
        <w:spacing w:line="480" w:lineRule="auto"/>
      </w:pPr>
      <w:r w:rsidRPr="00F8281F">
        <w:rPr>
          <w:b/>
        </w:rPr>
        <w:t>H4:</w:t>
      </w:r>
      <w:r>
        <w:t xml:space="preserve"> Online Disagreement and Online </w:t>
      </w:r>
      <w:r w:rsidR="00027E2A">
        <w:t xml:space="preserve">Political </w:t>
      </w:r>
      <w:r>
        <w:t>Participation</w:t>
      </w:r>
    </w:p>
    <w:p w14:paraId="5F5A3AA6" w14:textId="2178E94F" w:rsidR="00027E2A" w:rsidRDefault="008C2A72" w:rsidP="00027E2A">
      <w:pPr>
        <w:spacing w:line="480" w:lineRule="auto"/>
        <w:ind w:left="720" w:hanging="720"/>
      </w:pPr>
      <w:r>
        <w:tab/>
      </w:r>
      <w:r w:rsidR="00027E2A" w:rsidRPr="00F8281F">
        <w:rPr>
          <w:b/>
        </w:rPr>
        <w:t>H4a:</w:t>
      </w:r>
      <w:r w:rsidR="00027E2A">
        <w:t xml:space="preserve"> </w:t>
      </w:r>
      <w:r w:rsidR="009B78EF">
        <w:t>Online</w:t>
      </w:r>
      <w:r w:rsidR="00027E2A">
        <w:t xml:space="preserve"> </w:t>
      </w:r>
      <w:r w:rsidR="00027E2A" w:rsidRPr="00C81EC5">
        <w:rPr>
          <w:i/>
        </w:rPr>
        <w:t>exposure</w:t>
      </w:r>
      <w:r w:rsidR="00027E2A">
        <w:t xml:space="preserve"> to political disagreement will predict </w:t>
      </w:r>
      <w:r w:rsidR="00265863">
        <w:t>higher</w:t>
      </w:r>
      <w:r w:rsidR="00027E2A">
        <w:t xml:space="preserve"> levels of online political engagement.</w:t>
      </w:r>
    </w:p>
    <w:p w14:paraId="2388C9AC" w14:textId="7E6A151B" w:rsidR="00027E2A" w:rsidRDefault="00027E2A" w:rsidP="00027E2A">
      <w:pPr>
        <w:spacing w:line="480" w:lineRule="auto"/>
        <w:ind w:left="720" w:hanging="720"/>
      </w:pPr>
      <w:r>
        <w:tab/>
      </w:r>
      <w:r w:rsidRPr="00F8281F">
        <w:rPr>
          <w:b/>
        </w:rPr>
        <w:t>H4b:</w:t>
      </w:r>
      <w:r>
        <w:t xml:space="preserve"> </w:t>
      </w:r>
      <w:r w:rsidR="009B78EF">
        <w:t>Online</w:t>
      </w:r>
      <w:r>
        <w:t xml:space="preserve"> </w:t>
      </w:r>
      <w:r w:rsidRPr="00C81EC5">
        <w:rPr>
          <w:i/>
        </w:rPr>
        <w:t>engagement</w:t>
      </w:r>
      <w:r>
        <w:t xml:space="preserve"> with disagreement will predict </w:t>
      </w:r>
      <w:r w:rsidR="00265863">
        <w:t>higher</w:t>
      </w:r>
      <w:r>
        <w:t xml:space="preserve"> levels of </w:t>
      </w:r>
      <w:r w:rsidR="009B78EF">
        <w:t>online</w:t>
      </w:r>
      <w:r>
        <w:t xml:space="preserve"> political engagement.</w:t>
      </w:r>
    </w:p>
    <w:p w14:paraId="01A50F84" w14:textId="18E01693" w:rsidR="002B76F4" w:rsidRPr="002C15E8" w:rsidRDefault="002B76F4" w:rsidP="008E2D9E">
      <w:pPr>
        <w:spacing w:line="480" w:lineRule="auto"/>
      </w:pPr>
    </w:p>
    <w:p w14:paraId="761E90DA" w14:textId="77777777" w:rsidR="00BA26A6" w:rsidRPr="00B524D7" w:rsidRDefault="00BA26A6" w:rsidP="008E2D9E">
      <w:pPr>
        <w:spacing w:line="480" w:lineRule="auto"/>
        <w:rPr>
          <w:b/>
        </w:rPr>
      </w:pPr>
      <w:r w:rsidRPr="00B524D7">
        <w:rPr>
          <w:b/>
        </w:rPr>
        <w:t>Meth</w:t>
      </w:r>
      <w:r>
        <w:rPr>
          <w:b/>
        </w:rPr>
        <w:t>odology</w:t>
      </w:r>
    </w:p>
    <w:p w14:paraId="0DA7F70E" w14:textId="07900DE3" w:rsidR="00BA26A6" w:rsidRDefault="00BA26A6" w:rsidP="008E2D9E">
      <w:pPr>
        <w:spacing w:line="480" w:lineRule="auto"/>
      </w:pPr>
      <w:r>
        <w:t>We use data from a unique survey of American youth conducted in 2011 called the Youth Participatory Politics Survey Project (YPPSP).</w:t>
      </w:r>
      <w:r>
        <w:rPr>
          <w:rStyle w:val="FootnoteReference"/>
        </w:rPr>
        <w:footnoteReference w:id="2"/>
      </w:r>
      <w:r>
        <w:t xml:space="preserve"> The YPPSP provides a nationally representative sample of youth age</w:t>
      </w:r>
      <w:r w:rsidR="00006776">
        <w:t>d</w:t>
      </w:r>
      <w:r>
        <w:t xml:space="preserve"> 15-25, and contains over 2,500 individual responses to a battery of questions about media consumption and political behavior. The survey sample was created using a combination of Knowledge Network’s KnowledgePanel</w:t>
      </w:r>
      <w:r w:rsidRPr="00655816">
        <w:rPr>
          <w:vertAlign w:val="superscript"/>
        </w:rPr>
        <w:t>®</w:t>
      </w:r>
      <w:r>
        <w:t xml:space="preserve"> and address-based sampling from the U.S. Postal Service Delivery Sequence File. Survey administration was performed online and by telephone between February and July of 2011. </w:t>
      </w:r>
    </w:p>
    <w:p w14:paraId="7FBD914C" w14:textId="77777777" w:rsidR="00BA26A6" w:rsidRDefault="00BA26A6" w:rsidP="008E2D9E">
      <w:pPr>
        <w:spacing w:line="480" w:lineRule="auto"/>
      </w:pPr>
    </w:p>
    <w:p w14:paraId="267C202D" w14:textId="77777777" w:rsidR="00BA26A6" w:rsidRDefault="00BA26A6" w:rsidP="008E2D9E">
      <w:pPr>
        <w:spacing w:line="480" w:lineRule="auto"/>
        <w:rPr>
          <w:i/>
        </w:rPr>
      </w:pPr>
      <w:r>
        <w:rPr>
          <w:i/>
        </w:rPr>
        <w:t xml:space="preserve"> </w:t>
      </w:r>
      <w:r w:rsidRPr="00B36364">
        <w:rPr>
          <w:i/>
        </w:rPr>
        <w:t>Dependent Variable</w:t>
      </w:r>
      <w:r>
        <w:rPr>
          <w:i/>
        </w:rPr>
        <w:t>s</w:t>
      </w:r>
    </w:p>
    <w:p w14:paraId="02EB12BA" w14:textId="1B51EAB6" w:rsidR="00BA26A6" w:rsidRDefault="00BA26A6" w:rsidP="008E2D9E">
      <w:pPr>
        <w:spacing w:line="480" w:lineRule="auto"/>
      </w:pPr>
      <w:r>
        <w:t xml:space="preserve">The survey contains 19 “yes or no” questions that measure various forms of political participation undertaken within the past 12 months. Using an exploratory factor analysis (EFA) we constructed two indices constituting various forms of political participation that are consistent with the online and traditional categories of </w:t>
      </w:r>
      <w:r w:rsidR="005C34C6">
        <w:t xml:space="preserve">political </w:t>
      </w:r>
      <w:r>
        <w:t>participation and are labeled accordingly. Exploratory factor analysis is the most appropriate method when researchers suspect that a latent variable exists (or several</w:t>
      </w:r>
      <w:r w:rsidR="00006776">
        <w:t xml:space="preserve"> such variables</w:t>
      </w:r>
      <w:r>
        <w:t xml:space="preserve">) but have no clear expectations about which groups of observed variables constitute it. </w:t>
      </w:r>
    </w:p>
    <w:p w14:paraId="0F3A1BC7" w14:textId="77777777" w:rsidR="00BA26A6" w:rsidRDefault="00BA26A6" w:rsidP="008E2D9E">
      <w:pPr>
        <w:spacing w:line="480" w:lineRule="auto"/>
      </w:pPr>
    </w:p>
    <w:p w14:paraId="4348493B" w14:textId="77777777" w:rsidR="00BA26A6" w:rsidRDefault="00BA26A6" w:rsidP="008E2D9E">
      <w:pPr>
        <w:spacing w:line="480" w:lineRule="auto"/>
        <w:jc w:val="center"/>
      </w:pPr>
      <w:r>
        <w:t>[Table 1 Here]</w:t>
      </w:r>
    </w:p>
    <w:p w14:paraId="472E4628" w14:textId="77777777" w:rsidR="00BA26A6" w:rsidRDefault="00BA26A6" w:rsidP="008E2D9E">
      <w:pPr>
        <w:spacing w:line="480" w:lineRule="auto"/>
        <w:jc w:val="center"/>
      </w:pPr>
    </w:p>
    <w:p w14:paraId="554651AF" w14:textId="30A6021D" w:rsidR="00BA26A6" w:rsidRDefault="00BA26A6" w:rsidP="008E2D9E">
      <w:pPr>
        <w:spacing w:line="480" w:lineRule="auto"/>
        <w:ind w:firstLine="720"/>
      </w:pPr>
      <w:r>
        <w:t xml:space="preserve">The list of </w:t>
      </w:r>
      <w:r w:rsidR="003B5D8E">
        <w:t xml:space="preserve">political </w:t>
      </w:r>
      <w:r>
        <w:t>activities and whether each falls into online or traditional categories of participation</w:t>
      </w:r>
      <w:r w:rsidR="00006776">
        <w:t xml:space="preserve"> based upon our EFA</w:t>
      </w:r>
      <w:r>
        <w:t xml:space="preserve"> is provided in Table 1, along with overall rates of participation in a given activity for our sample.</w:t>
      </w:r>
      <w:r>
        <w:rPr>
          <w:rStyle w:val="FootnoteReference"/>
        </w:rPr>
        <w:footnoteReference w:id="3"/>
      </w:r>
      <w:r>
        <w:t xml:space="preserve"> The first factor, “online,” loaded with six items that share the characteristic of taking place in an online setting. The second factor, “traditional,” loaded with seven items that, with the exception of online donations, do not take place online and constitute those types of participation traditionally associated with campaigns. Figure 1 and Figure 2 display the items and loading values for each factor. Cronbach’s alpha is also included in the figures; each value indicates a strong inter-item correlation (greater than 0.70) for the groups of activities.    </w:t>
      </w:r>
    </w:p>
    <w:p w14:paraId="05B888A9" w14:textId="77777777" w:rsidR="00BA26A6" w:rsidRDefault="00BA26A6" w:rsidP="008E2D9E">
      <w:pPr>
        <w:spacing w:line="480" w:lineRule="auto"/>
        <w:jc w:val="center"/>
      </w:pPr>
      <w:r>
        <w:t>[Figure 1 and Figure 2 Here]</w:t>
      </w:r>
    </w:p>
    <w:p w14:paraId="135F65F5" w14:textId="77777777" w:rsidR="00BA26A6" w:rsidRDefault="00BA26A6" w:rsidP="008E2D9E">
      <w:pPr>
        <w:spacing w:line="480" w:lineRule="auto"/>
        <w:ind w:firstLine="720"/>
      </w:pPr>
      <w:r>
        <w:t xml:space="preserve">Descriptive statistics are provided for the dependent variables in Table 2.  </w:t>
      </w:r>
      <w:r w:rsidRPr="0000664B">
        <w:t>The means and standard deviations for b</w:t>
      </w:r>
      <w:r>
        <w:t xml:space="preserve">oth variables indicate that </w:t>
      </w:r>
      <w:r w:rsidRPr="0000664B">
        <w:t>respondents participate</w:t>
      </w:r>
      <w:r>
        <w:t xml:space="preserve"> in online forms with greater frequency in our sample than they do in traditional forms, and that most respondents participate in fewer than three online or traditional activities. </w:t>
      </w:r>
    </w:p>
    <w:p w14:paraId="4DD72213" w14:textId="77777777" w:rsidR="00BA26A6" w:rsidRDefault="00BA26A6" w:rsidP="008E2D9E">
      <w:pPr>
        <w:spacing w:line="480" w:lineRule="auto"/>
        <w:jc w:val="center"/>
      </w:pPr>
      <w:r>
        <w:t>[Table 2 Here]</w:t>
      </w:r>
    </w:p>
    <w:p w14:paraId="514303F9" w14:textId="77777777" w:rsidR="00BA26A6" w:rsidRPr="00B60F3D" w:rsidRDefault="00BA26A6" w:rsidP="008E2D9E">
      <w:pPr>
        <w:spacing w:line="480" w:lineRule="auto"/>
        <w:rPr>
          <w:i/>
        </w:rPr>
      </w:pPr>
      <w:r w:rsidRPr="00826707">
        <w:rPr>
          <w:i/>
        </w:rPr>
        <w:t>Independent Variables</w:t>
      </w:r>
    </w:p>
    <w:p w14:paraId="12FC55D4" w14:textId="501D8C78" w:rsidR="00BA26A6" w:rsidRDefault="00BA26A6" w:rsidP="008E2D9E">
      <w:pPr>
        <w:spacing w:line="480" w:lineRule="auto"/>
      </w:pPr>
      <w:r>
        <w:t xml:space="preserve">The focal independent variables in this study capture whether our respondents are </w:t>
      </w:r>
      <w:r w:rsidRPr="00943F5D">
        <w:rPr>
          <w:i/>
        </w:rPr>
        <w:t>exposed</w:t>
      </w:r>
      <w:r>
        <w:t xml:space="preserve"> to disagreement in political conversations in two different settings: face-to-face and online.</w:t>
      </w:r>
      <w:r>
        <w:rPr>
          <w:rStyle w:val="FootnoteReference"/>
        </w:rPr>
        <w:footnoteReference w:id="4"/>
      </w:r>
      <w:r>
        <w:t xml:space="preserve"> In separate questions, respondents are asked about face-to-face and online settings, “how often do you discuss politics with people who do not share your views?” The response options are “Never,” “Rarely,” “Sometimes,” or “Often.” For ease of interpretation, we collapse this ordinal scale into a binary variable in the models, placing individuals that responded “Never” or “Rarely” into the zero</w:t>
      </w:r>
      <w:r w:rsidR="00C92982">
        <w:t xml:space="preserve"> </w:t>
      </w:r>
      <w:r>
        <w:t>category, and those that said “Sometimes” or “Often” into the one</w:t>
      </w:r>
      <w:r w:rsidR="00C92982">
        <w:t xml:space="preserve"> </w:t>
      </w:r>
      <w:r>
        <w:t xml:space="preserve">category.  Descriptive statistics provided in Table 2 reveal that 41% of our respondents engage in face-to-face political conversations with people with whom they disagree, and 30% of our respondents engage in online political conversations with </w:t>
      </w:r>
      <w:r w:rsidR="0017039F">
        <w:t xml:space="preserve">people with whom they disagree.  </w:t>
      </w:r>
    </w:p>
    <w:p w14:paraId="75756ED8" w14:textId="01119E11" w:rsidR="00BA26A6" w:rsidRDefault="00BA26A6" w:rsidP="008E2D9E">
      <w:pPr>
        <w:spacing w:line="480" w:lineRule="auto"/>
        <w:ind w:firstLine="720"/>
      </w:pPr>
      <w:r>
        <w:t xml:space="preserve">Another set of focal independent variables captures whether our respondents are likely to </w:t>
      </w:r>
      <w:r w:rsidR="002B450F" w:rsidRPr="008E2D9E">
        <w:rPr>
          <w:i/>
        </w:rPr>
        <w:t>engage</w:t>
      </w:r>
      <w:r>
        <w:t xml:space="preserve"> with disagreement by </w:t>
      </w:r>
      <w:r w:rsidRPr="00943F5D">
        <w:t>responding</w:t>
      </w:r>
      <w:r>
        <w:t xml:space="preserve"> to those with whom they disagree. We measure </w:t>
      </w:r>
      <w:r w:rsidR="002B450F">
        <w:t>engaging</w:t>
      </w:r>
      <w:r>
        <w:t xml:space="preserve"> with disagreement online and face-to-face with two similarly worded questions, “if you are online [face-to-face] and someone expresses a political view you disagree with, how often do you respond [speak up]?” The response options were “never,” “rarely,” “sometimes,” and “often.” We also collapse these four-category ordinal responses into a binary variable using the same rule as above. The descriptive statistics in Table 2 indicate that 62% of our sample is willing to respond face-to-face against those with whom they disagree, and that 55% of our sample is willing to respond online to those with whom they disagree.</w:t>
      </w:r>
      <w:r>
        <w:rPr>
          <w:rStyle w:val="FootnoteReference"/>
        </w:rPr>
        <w:footnoteReference w:id="5"/>
      </w:r>
      <w:r>
        <w:t xml:space="preserve"> </w:t>
      </w:r>
    </w:p>
    <w:p w14:paraId="2CA2E663" w14:textId="0508E0C2" w:rsidR="000759DE" w:rsidRDefault="0064058A" w:rsidP="008E2D9E">
      <w:pPr>
        <w:spacing w:line="480" w:lineRule="auto"/>
        <w:ind w:firstLine="720"/>
      </w:pPr>
      <w:r>
        <w:t>T</w:t>
      </w:r>
      <w:r w:rsidR="0017039F">
        <w:t>he online environment presents a particular set of challenges rega</w:t>
      </w:r>
      <w:r w:rsidR="00F648B7">
        <w:t xml:space="preserve">rding endogeneity for our data. </w:t>
      </w:r>
      <w:r w:rsidR="004B3404">
        <w:t>One might argue that online political participation and exposure to and engagement with disagreement in online conversations</w:t>
      </w:r>
      <w:r>
        <w:t xml:space="preserve"> are roughly equivalent, or that one is a component of the other. However, the online political activities we examine </w:t>
      </w:r>
      <w:r w:rsidR="00E44EB1">
        <w:t>as the dependent variable</w:t>
      </w:r>
      <w:r>
        <w:t xml:space="preserve"> ask individuals whether they </w:t>
      </w:r>
      <w:r w:rsidRPr="00F032F0">
        <w:rPr>
          <w:i/>
        </w:rPr>
        <w:t>participate</w:t>
      </w:r>
      <w:r>
        <w:t xml:space="preserve"> via certain venues online (e.g. comment sections, blogs, social media sites), and not how their online interactions with other individuals could be characterized. The focus </w:t>
      </w:r>
      <w:r w:rsidR="00E44EB1">
        <w:t>of the dependent variable is</w:t>
      </w:r>
      <w:r>
        <w:t xml:space="preserve"> on individuals </w:t>
      </w:r>
      <w:r w:rsidR="00E44EB1">
        <w:t>participating</w:t>
      </w:r>
      <w:r>
        <w:t xml:space="preserve"> in a general sense, and not about the content of that </w:t>
      </w:r>
      <w:r w:rsidR="00E44EB1">
        <w:t>participation</w:t>
      </w:r>
      <w:r>
        <w:t xml:space="preserve">. </w:t>
      </w:r>
      <w:r w:rsidR="00FD5AFB">
        <w:t xml:space="preserve"> </w:t>
      </w:r>
      <w:r>
        <w:t xml:space="preserve">So, we argue that online political participation and </w:t>
      </w:r>
      <w:r w:rsidR="00E44EB1">
        <w:t xml:space="preserve">conversations that involve </w:t>
      </w:r>
      <w:r>
        <w:t xml:space="preserve">exposure </w:t>
      </w:r>
      <w:r w:rsidR="00E44EB1">
        <w:t xml:space="preserve">to </w:t>
      </w:r>
      <w:r>
        <w:t xml:space="preserve">or engagement with disagreement are related, but do not overlap sufficiently </w:t>
      </w:r>
      <w:r w:rsidR="003C7D11">
        <w:t>to be endogenous. W</w:t>
      </w:r>
      <w:r w:rsidR="00F648B7">
        <w:t xml:space="preserve">e provide visuals in Appendix A that speak to this point. Figures </w:t>
      </w:r>
      <w:r w:rsidR="00FD5AFB">
        <w:t>A</w:t>
      </w:r>
      <w:r w:rsidR="00F648B7">
        <w:t xml:space="preserve">1 and </w:t>
      </w:r>
      <w:r w:rsidR="00FD5AFB">
        <w:t>A</w:t>
      </w:r>
      <w:r w:rsidR="00F648B7">
        <w:t>2 reveal that while there is likely a relationship between exposure and engagement with disagreement</w:t>
      </w:r>
      <w:r w:rsidR="000759DE">
        <w:t xml:space="preserve"> and the dependent variable, online political engagement</w:t>
      </w:r>
      <w:r w:rsidR="00F648B7">
        <w:t>, these variables are not perfectly – or even strongly</w:t>
      </w:r>
      <w:r w:rsidR="00D57865">
        <w:t xml:space="preserve"> –</w:t>
      </w:r>
      <w:r w:rsidR="00F648B7">
        <w:t xml:space="preserve"> correlated.</w:t>
      </w:r>
      <w:r w:rsidR="00F648B7">
        <w:rPr>
          <w:rStyle w:val="FootnoteReference"/>
        </w:rPr>
        <w:footnoteReference w:id="6"/>
      </w:r>
      <w:r w:rsidR="00F648B7">
        <w:t xml:space="preserve"> </w:t>
      </w:r>
    </w:p>
    <w:p w14:paraId="77427B48" w14:textId="274068F5" w:rsidR="002E0712" w:rsidRDefault="00DE6F04" w:rsidP="008E2D9E">
      <w:pPr>
        <w:spacing w:line="480" w:lineRule="auto"/>
        <w:ind w:firstLine="720"/>
      </w:pPr>
      <w:r>
        <w:t xml:space="preserve">In </w:t>
      </w:r>
      <w:r w:rsidR="00DF5AD8">
        <w:t xml:space="preserve">the models </w:t>
      </w:r>
      <w:r>
        <w:t xml:space="preserve">predicting online political participation, we include a control variable </w:t>
      </w:r>
      <w:r w:rsidR="00DF5AD8">
        <w:t>measuring</w:t>
      </w:r>
      <w:r>
        <w:t xml:space="preserve"> general online capability. Studies show that digital media literacy</w:t>
      </w:r>
      <w:r w:rsidR="00CC577B">
        <w:t>, or the capacities related to digital media navigation and creation,</w:t>
      </w:r>
      <w:r>
        <w:t xml:space="preserve"> predicts higher levels of online political participation </w:t>
      </w:r>
      <w:r>
        <w:fldChar w:fldCharType="begin"/>
      </w:r>
      <w:r>
        <w:instrText xml:space="preserve"> ADDIN EN.CITE &lt;EndNote&gt;&lt;Cite&gt;&lt;Author&gt;Kahne&lt;/Author&gt;&lt;Year&gt;2012&lt;/Year&gt;&lt;RecNum&gt;425&lt;/RecNum&gt;&lt;DisplayText&gt;(Kahne, Lee, &amp;amp; Feezell, 2012)&lt;/DisplayText&gt;&lt;record&gt;&lt;rec-number&gt;425&lt;/rec-number&gt;&lt;foreign-keys&gt;&lt;key app="EN" db-id="xvwradtx4rw2abe0re7ptvs6xs20x99px2wp"&gt;425&lt;/key&gt;&lt;/foreign-keys&gt;&lt;ref-type name="Journal Article"&gt;17&lt;/ref-type&gt;&lt;contributors&gt;&lt;authors&gt;&lt;author&gt;Kahne, Joseph&lt;/author&gt;&lt;author&gt;Lee, Nam-Jin&lt;/author&gt;&lt;author&gt;Feezell, Jessica Timpany&lt;/author&gt;&lt;/authors&gt;&lt;/contributors&gt;&lt;titles&gt;&lt;title&gt;Digital media literacy education and online civic and political participation&lt;/title&gt;&lt;secondary-title&gt;International Journal of Communication&lt;/secondary-title&gt;&lt;/titles&gt;&lt;periodical&gt;&lt;full-title&gt;International Journal of Communication&lt;/full-title&gt;&lt;/periodical&gt;&lt;pages&gt;24&lt;/pages&gt;&lt;volume&gt;6&lt;/volume&gt;&lt;dates&gt;&lt;year&gt;2012&lt;/year&gt;&lt;/dates&gt;&lt;isbn&gt;1932-8036&lt;/isbn&gt;&lt;urls&gt;&lt;/urls&gt;&lt;/record&gt;&lt;/Cite&gt;&lt;/EndNote&gt;</w:instrText>
      </w:r>
      <w:r>
        <w:fldChar w:fldCharType="separate"/>
      </w:r>
      <w:r>
        <w:rPr>
          <w:noProof/>
        </w:rPr>
        <w:t>(</w:t>
      </w:r>
      <w:hyperlink w:anchor="_ENREF_18" w:tooltip="Kahne, 2012 #425" w:history="1">
        <w:r w:rsidR="00F45436">
          <w:rPr>
            <w:noProof/>
          </w:rPr>
          <w:t>Kahne, Lee, &amp; Feezell, 2012</w:t>
        </w:r>
      </w:hyperlink>
      <w:r>
        <w:rPr>
          <w:noProof/>
        </w:rPr>
        <w:t>)</w:t>
      </w:r>
      <w:r>
        <w:fldChar w:fldCharType="end"/>
      </w:r>
      <w:r w:rsidR="00CC577B">
        <w:t>; so j</w:t>
      </w:r>
      <w:r>
        <w:t xml:space="preserve">ust as we control for factors such as sex, age, and income </w:t>
      </w:r>
      <w:r w:rsidR="00CC577B">
        <w:t>that are known to predict</w:t>
      </w:r>
      <w:r>
        <w:t xml:space="preserve"> traditional political participation, we also control for digital media literacy in the online setting.</w:t>
      </w:r>
      <w:r w:rsidR="002E2ECE">
        <w:t xml:space="preserve"> We expect that</w:t>
      </w:r>
      <w:r w:rsidR="00DC091E">
        <w:t xml:space="preserve"> </w:t>
      </w:r>
      <w:r w:rsidR="002E2ECE">
        <w:t>i</w:t>
      </w:r>
      <w:r w:rsidR="00DC091E">
        <w:t>ndividuals more adept at operating in the online environment, whether passively taking in information or actively creating it, are more likely to engage in online political activities. T</w:t>
      </w:r>
      <w:r w:rsidR="002E0712">
        <w:t>he survey includes a battery of ordinal frequency scales captur</w:t>
      </w:r>
      <w:r w:rsidR="00A83ACF">
        <w:t xml:space="preserve">ing standard </w:t>
      </w:r>
      <w:r w:rsidR="00A83ACF" w:rsidRPr="00F032F0">
        <w:t>online</w:t>
      </w:r>
      <w:r w:rsidR="00A83ACF">
        <w:t xml:space="preserve"> activities</w:t>
      </w:r>
      <w:r w:rsidR="00DC091E">
        <w:t>; e</w:t>
      </w:r>
      <w:r w:rsidR="00A83ACF">
        <w:t>ach question asks respondents to note the frequency with which they engage in various online activities on a five-point scale, from “Never” to “Daily</w:t>
      </w:r>
      <w:r w:rsidR="00FD5AFB">
        <w:t>.</w:t>
      </w:r>
      <w:r w:rsidR="00A83ACF">
        <w:t>”</w:t>
      </w:r>
      <w:r w:rsidR="00DC091E">
        <w:rPr>
          <w:rStyle w:val="FootnoteReference"/>
        </w:rPr>
        <w:footnoteReference w:id="7"/>
      </w:r>
      <w:r w:rsidR="00A83ACF">
        <w:t xml:space="preserve"> We add </w:t>
      </w:r>
      <w:r w:rsidR="00F65AAD">
        <w:t>respondents’</w:t>
      </w:r>
      <w:r w:rsidR="00A83ACF">
        <w:t xml:space="preserve"> scores together for nine of these activities, and take the average of this amount as the “average online activity” measure in our models of online political participation. Descriptive statistics for this variable are also included in Table 2. </w:t>
      </w:r>
      <w:r w:rsidR="008006F7">
        <w:t xml:space="preserve"> While the trend is for the number of online political activities to increase on average as individuals engage in more online activity, there is enough covariation among these variables to dismiss concerns about endogeneity in the measures</w:t>
      </w:r>
      <w:r w:rsidR="00D45AAA">
        <w:t xml:space="preserve"> (See: Figure </w:t>
      </w:r>
      <w:r w:rsidR="00FD5AFB">
        <w:t>A</w:t>
      </w:r>
      <w:r w:rsidR="00D45AAA">
        <w:t xml:space="preserve">3 in Appendix A). </w:t>
      </w:r>
      <w:r w:rsidR="008006F7">
        <w:t xml:space="preserve"> </w:t>
      </w:r>
    </w:p>
    <w:p w14:paraId="352A4397" w14:textId="77777777" w:rsidR="00BA26A6" w:rsidRDefault="00BA26A6" w:rsidP="008E2D9E">
      <w:pPr>
        <w:spacing w:line="480" w:lineRule="auto"/>
        <w:ind w:firstLine="720"/>
      </w:pPr>
      <w:r>
        <w:t xml:space="preserve">The YPPSP survey provides us with a list of common control variables for models of political participation, including indicators for political ideology, political interest, age, race, education, socioeconomic status, and region. Descriptive statistics and descriptions of these variables are provided in Table 2. </w:t>
      </w:r>
    </w:p>
    <w:p w14:paraId="316FB9B8" w14:textId="24815C7D" w:rsidR="00BA26A6" w:rsidRDefault="00BA26A6" w:rsidP="008E2D9E">
      <w:pPr>
        <w:spacing w:line="480" w:lineRule="auto"/>
        <w:ind w:firstLine="720"/>
      </w:pPr>
      <w:r>
        <w:t xml:space="preserve">The questions on the survey did not include direct measures of political party affiliation or political ideology. While having such measures would be preferable, at least for a sample of voting-age youth, we are able to control in some sense for both of these characteristics through the use of measures capturing the way that youth feel about political parties. The YPPSP includes feeling thermometers for the Democratic and Republican parties.  Each of these questions asks respondents to rate their feelings toward each party on a scale of 0-100.  </w:t>
      </w:r>
      <w:r w:rsidR="001B44A4">
        <w:t>Because we do not have specific expectations with regard to partisan identification and youth political participation, we use these two variables to construct a measure of the inten</w:t>
      </w:r>
      <w:r w:rsidR="000053FC">
        <w:t>sity of partisan identification</w:t>
      </w:r>
      <w:r w:rsidR="001B44A4">
        <w:t xml:space="preserve">. </w:t>
      </w:r>
      <w:r w:rsidR="000053FC">
        <w:t xml:space="preserve">This variable is constructed by taking the absolute value of the difference between respondents’ scores on the Democrat and Republican thermometers, so values closer to 100 indicate more intense partisan association (See Table 2). We expect more intense partisan identification to have a positive relationship with political participation, whether online or traditional. </w:t>
      </w:r>
    </w:p>
    <w:p w14:paraId="263494B9" w14:textId="0C5131D5" w:rsidR="00BA26A6" w:rsidRDefault="00BA26A6" w:rsidP="008E2D9E">
      <w:pPr>
        <w:spacing w:line="480" w:lineRule="auto"/>
        <w:ind w:firstLine="720"/>
      </w:pPr>
      <w:r>
        <w:t xml:space="preserve">Political interest is </w:t>
      </w:r>
      <w:r w:rsidR="001E7D09">
        <w:t>an important</w:t>
      </w:r>
      <w:r>
        <w:t xml:space="preserve"> factor to control for when predicting political participation. Presumably, youths interested in politics are more likely to engage in more political activities relative to those without any interest.  The variable for political interest is a binary </w:t>
      </w:r>
      <w:r w:rsidR="007858E8">
        <w:t xml:space="preserve">and </w:t>
      </w:r>
      <w:r>
        <w:t xml:space="preserve">created from an ordinal scale. Respondents were asked whether they strongly disagree, disagree, agree, or strongly agree with the statement: “I am interested in political issues.” For our indicator, respondents that choose “agree” or “strongly agree” are placed in the “1” category, indicating that they are interested in politics; respondents that disagree with the statement are coded “0.” The mean for this variable tells us that roughly half of our respondents have some interest in political issues. </w:t>
      </w:r>
    </w:p>
    <w:p w14:paraId="702FE8F0" w14:textId="29276C17" w:rsidR="00BA26A6" w:rsidRDefault="00BA26A6" w:rsidP="008E2D9E">
      <w:pPr>
        <w:spacing w:line="480" w:lineRule="auto"/>
        <w:ind w:firstLine="720"/>
      </w:pPr>
      <w:r>
        <w:t>Other standard controls are included</w:t>
      </w:r>
      <w:r w:rsidR="009D2995">
        <w:t xml:space="preserve"> as they are often shown to predict political participation</w:t>
      </w:r>
      <w:r>
        <w:t>. Age ranges from 15-25 years in our sample, with about 8-10% of the sample in each possible age value.</w:t>
      </w:r>
      <w:r w:rsidR="00415524">
        <w:rPr>
          <w:rStyle w:val="FootnoteReference"/>
        </w:rPr>
        <w:footnoteReference w:id="8"/>
      </w:r>
      <w:r>
        <w:t xml:space="preserve">  Education ranges from 1-11, with each value indicating the highest stage of school completed. A value of “1” indicates that a respondent received an 8</w:t>
      </w:r>
      <w:r w:rsidRPr="000F1534">
        <w:rPr>
          <w:vertAlign w:val="superscript"/>
        </w:rPr>
        <w:t>th</w:t>
      </w:r>
      <w:r>
        <w:t xml:space="preserve"> grade education or less than this, while a value of “11” indicates that a respondent possesses a professional or doctorate degree. About 47 percent of our sample has either graduated high school or completed some college. The household income variable is a 19-point scale of income reported by the parent or guardian if the respondent is under 18, or by the respondent if he or she is legally an adult</w:t>
      </w:r>
      <w:r w:rsidR="00DC52BA">
        <w:t>, and it accounts for income generated by all members of the household</w:t>
      </w:r>
      <w:r>
        <w:t>. Average income ranges between $35,000-$40,000, but respondents are evenly distributed across most income categories, with the top categories having fewer respondents than the lowest income brackets.  The descriptive statistics in Table 2 also indicate that our sample is 56% female, 30% white, and 35% of respondents reside in a southern state.</w:t>
      </w:r>
      <w:r w:rsidR="00D17E2F">
        <w:rPr>
          <w:rStyle w:val="FootnoteReference"/>
        </w:rPr>
        <w:footnoteReference w:id="9"/>
      </w:r>
      <w:r w:rsidR="00D17E2F">
        <w:t xml:space="preserve"> We include these variables as standard demographic controls for predicting political participation. </w:t>
      </w:r>
      <w:r>
        <w:t xml:space="preserve"> </w:t>
      </w:r>
    </w:p>
    <w:p w14:paraId="76EABAE8" w14:textId="77777777" w:rsidR="004859D2" w:rsidRDefault="004859D2" w:rsidP="008E2D9E">
      <w:pPr>
        <w:spacing w:line="480" w:lineRule="auto"/>
        <w:ind w:firstLine="720"/>
      </w:pPr>
    </w:p>
    <w:p w14:paraId="79082CBB" w14:textId="77777777" w:rsidR="00BA26A6" w:rsidRPr="00D327AA" w:rsidRDefault="00BA26A6" w:rsidP="008E2D9E">
      <w:pPr>
        <w:spacing w:line="480" w:lineRule="auto"/>
        <w:rPr>
          <w:b/>
        </w:rPr>
      </w:pPr>
      <w:r w:rsidRPr="00D327AA">
        <w:rPr>
          <w:b/>
        </w:rPr>
        <w:t>Analysis</w:t>
      </w:r>
    </w:p>
    <w:p w14:paraId="49A8F15A" w14:textId="0E963F4A" w:rsidR="00BA26A6" w:rsidRDefault="00BA26A6" w:rsidP="008E2D9E">
      <w:pPr>
        <w:spacing w:line="480" w:lineRule="auto"/>
      </w:pPr>
      <w:r>
        <w:t>We focus our interpre</w:t>
      </w:r>
      <w:r w:rsidR="00AD6D7F">
        <w:t xml:space="preserve">tation </w:t>
      </w:r>
      <w:r w:rsidR="00E97085">
        <w:t xml:space="preserve">primarily </w:t>
      </w:r>
      <w:r w:rsidR="00AD6D7F">
        <w:t xml:space="preserve">on the full sample </w:t>
      </w:r>
      <w:r w:rsidR="00E97085">
        <w:t>of all respondents ages 15-25.</w:t>
      </w:r>
      <w:r>
        <w:t xml:space="preserve"> </w:t>
      </w:r>
      <w:r w:rsidR="00E97085">
        <w:t>H</w:t>
      </w:r>
      <w:r w:rsidR="00AD6D7F">
        <w:t>owever</w:t>
      </w:r>
      <w:r w:rsidR="00E97085">
        <w:t>, for exploratory purposes</w:t>
      </w:r>
      <w:r w:rsidR="00AD6D7F">
        <w:t xml:space="preserve"> we also include</w:t>
      </w:r>
      <w:r>
        <w:t xml:space="preserve"> split-sample </w:t>
      </w:r>
      <w:r w:rsidR="00E97085">
        <w:t>analyses of</w:t>
      </w:r>
      <w:r>
        <w:t xml:space="preserve"> </w:t>
      </w:r>
      <w:r w:rsidR="00AD6D7F">
        <w:t xml:space="preserve">respondents who are </w:t>
      </w:r>
      <w:r w:rsidR="00E97085">
        <w:t>above and below the voting age of 18</w:t>
      </w:r>
      <w:r w:rsidR="00826707">
        <w:t xml:space="preserve"> on the understanding that those eligible to vote may be more politically engaged</w:t>
      </w:r>
      <w:r>
        <w:t xml:space="preserve">. Our dependent variables are counts of the number of either </w:t>
      </w:r>
      <w:r w:rsidR="00826707">
        <w:t xml:space="preserve">traditional </w:t>
      </w:r>
      <w:r>
        <w:t xml:space="preserve">or </w:t>
      </w:r>
      <w:r w:rsidR="009066AB">
        <w:t>online</w:t>
      </w:r>
      <w:r>
        <w:t xml:space="preserve"> political activities a respondent participates in, and a special class of regression models </w:t>
      </w:r>
      <w:r w:rsidR="00B82503">
        <w:t>is</w:t>
      </w:r>
      <w:r w:rsidR="007858E8">
        <w:t xml:space="preserve"> indicated</w:t>
      </w:r>
      <w:r>
        <w:t xml:space="preserve"> to handle the discrete structure of ‘count’ data. A negative binomial regression model is the best fit for the particular distribution of our dependent variables.  This model is similar to a Poisson model, but accounts for overdispersion of the data.</w:t>
      </w:r>
      <w:r>
        <w:rPr>
          <w:rStyle w:val="FootnoteReference"/>
        </w:rPr>
        <w:footnoteReference w:id="10"/>
      </w:r>
      <w:r>
        <w:t xml:space="preserve"> For similarly constructed dependent variables, others have opted to scale the count and use ordered logistic regression (Krueger, 2002), but we believe this is inappropriate for the structure of our data.</w:t>
      </w:r>
      <w:r>
        <w:rPr>
          <w:rStyle w:val="FootnoteReference"/>
        </w:rPr>
        <w:footnoteReference w:id="11"/>
      </w:r>
      <w:r>
        <w:t xml:space="preserve"> </w:t>
      </w:r>
    </w:p>
    <w:p w14:paraId="713FE76E" w14:textId="77777777" w:rsidR="00BA26A6" w:rsidRDefault="00BA26A6" w:rsidP="008E2D9E">
      <w:pPr>
        <w:spacing w:line="480" w:lineRule="auto"/>
        <w:ind w:firstLine="720"/>
      </w:pPr>
      <w:r>
        <w:t>The coefficients for negative binomial regressions are the expected changes in the logs of the counts of the participatory activities. Interpreting the coefficients in this form is not intuitive; therefore, we discuss the model results using exponentiated coefficients, which provide the estimated factor changes in the dependent variable for each one-unit change in an independent variable. These factor changes are also used to generate percentage changes via the following transformation: subtract one from the factor change, and multiply the new value by 100.  We use both of these interpretations in the following discussion of the model results.</w:t>
      </w:r>
    </w:p>
    <w:p w14:paraId="3B9E49B8" w14:textId="77777777" w:rsidR="00BA26A6" w:rsidRDefault="00BA26A6" w:rsidP="008E2D9E">
      <w:pPr>
        <w:spacing w:line="480" w:lineRule="auto"/>
        <w:jc w:val="center"/>
      </w:pPr>
      <w:r w:rsidRPr="008E2D9E">
        <w:t>[Table 3 Here]</w:t>
      </w:r>
    </w:p>
    <w:p w14:paraId="3B92DD42" w14:textId="77777777" w:rsidR="008C249E" w:rsidRDefault="008C249E" w:rsidP="00963391">
      <w:pPr>
        <w:spacing w:line="480" w:lineRule="auto"/>
      </w:pPr>
    </w:p>
    <w:p w14:paraId="363DB45C" w14:textId="7CBD2454" w:rsidR="009066AB" w:rsidRDefault="009066AB" w:rsidP="009066AB">
      <w:pPr>
        <w:spacing w:line="480" w:lineRule="auto"/>
      </w:pPr>
      <w:r>
        <w:rPr>
          <w:i/>
        </w:rPr>
        <w:t xml:space="preserve">(i) </w:t>
      </w:r>
      <w:r w:rsidR="00826707">
        <w:rPr>
          <w:i/>
        </w:rPr>
        <w:t xml:space="preserve">Traditional </w:t>
      </w:r>
      <w:r>
        <w:rPr>
          <w:i/>
        </w:rPr>
        <w:t>Participation Models</w:t>
      </w:r>
    </w:p>
    <w:p w14:paraId="783D0EC0" w14:textId="74C12A2D" w:rsidR="009066AB" w:rsidRDefault="009066AB" w:rsidP="009066AB">
      <w:pPr>
        <w:spacing w:line="480" w:lineRule="auto"/>
      </w:pPr>
      <w:r>
        <w:t xml:space="preserve">Table 3 provides the coefficient estimates from our regression models for the dependent variable capturing </w:t>
      </w:r>
      <w:r w:rsidR="00826707">
        <w:t xml:space="preserve">traditional </w:t>
      </w:r>
      <w:r>
        <w:t xml:space="preserve">forms of participation. The coefficient for </w:t>
      </w:r>
      <w:r w:rsidRPr="008E2D9E">
        <w:rPr>
          <w:i/>
        </w:rPr>
        <w:t>exposure</w:t>
      </w:r>
      <w:r>
        <w:t xml:space="preserve"> to </w:t>
      </w:r>
      <w:r w:rsidR="001979D2">
        <w:t>face-to-face political</w:t>
      </w:r>
      <w:r>
        <w:t xml:space="preserve"> disagreement is not significant for the full sample </w:t>
      </w:r>
      <w:r w:rsidR="001979D2">
        <w:t>or</w:t>
      </w:r>
      <w:r>
        <w:t xml:space="preserve"> </w:t>
      </w:r>
      <w:r w:rsidR="001979D2">
        <w:t>for those of voting age</w:t>
      </w:r>
      <w:r w:rsidR="007858E8">
        <w:t>;</w:t>
      </w:r>
      <w:r w:rsidR="001979D2">
        <w:t xml:space="preserve"> however, it is significant and positive for those under 18. </w:t>
      </w:r>
      <w:r>
        <w:t xml:space="preserve"> </w:t>
      </w:r>
      <w:r w:rsidR="001979D2">
        <w:t>Compare</w:t>
      </w:r>
      <w:r w:rsidR="0073392E">
        <w:t>d</w:t>
      </w:r>
      <w:r w:rsidR="001979D2">
        <w:t xml:space="preserve"> to those who are not exposed to political disagreement, </w:t>
      </w:r>
      <w:r>
        <w:t>exposure to face-to-face disagreement increases participation in traditional political activities by</w:t>
      </w:r>
      <w:r w:rsidR="00EC2600">
        <w:t xml:space="preserve"> </w:t>
      </w:r>
      <w:r w:rsidR="00EC2600" w:rsidRPr="00423CE5">
        <w:rPr>
          <w:i/>
        </w:rPr>
        <w:t>e</w:t>
      </w:r>
      <w:r w:rsidR="00EC2600" w:rsidRPr="00423CE5">
        <w:rPr>
          <w:vertAlign w:val="superscript"/>
        </w:rPr>
        <w:t>(</w:t>
      </w:r>
      <w:r w:rsidR="00EC2600">
        <w:rPr>
          <w:vertAlign w:val="superscript"/>
        </w:rPr>
        <w:t>0.754</w:t>
      </w:r>
      <w:r w:rsidR="00EC2600" w:rsidRPr="00423CE5">
        <w:rPr>
          <w:vertAlign w:val="superscript"/>
        </w:rPr>
        <w:t>)</w:t>
      </w:r>
      <w:r w:rsidR="00EC2600">
        <w:t xml:space="preserve"> or a factor of 2.13, which amounts to an increase of 113</w:t>
      </w:r>
      <w:r>
        <w:t>%</w:t>
      </w:r>
      <w:r w:rsidR="00EC2600">
        <w:t xml:space="preserve"> on average</w:t>
      </w:r>
      <w:r>
        <w:t xml:space="preserve">.  This </w:t>
      </w:r>
      <w:r w:rsidR="006917F5">
        <w:t>influence</w:t>
      </w:r>
      <w:r>
        <w:t xml:space="preserve"> may be driven by a larger, though still small, sample of individuals that participate in three-or-more traditional political activities and are exposed to disagreement, while there are fewer individuals without exposure to disagreement participating in higher numbers of traditional activities. </w:t>
      </w:r>
      <w:r w:rsidR="00DB0A74" w:rsidRPr="00EC2600">
        <w:t>H1a</w:t>
      </w:r>
      <w:r w:rsidR="00DB0A74">
        <w:t xml:space="preserve"> proposes that </w:t>
      </w:r>
      <w:r w:rsidR="00425338">
        <w:t xml:space="preserve">exposure to </w:t>
      </w:r>
      <w:r w:rsidR="00DB0A74">
        <w:t xml:space="preserve">interpersonal disagreement and </w:t>
      </w:r>
      <w:r w:rsidR="0073392E">
        <w:t xml:space="preserve">traditional </w:t>
      </w:r>
      <w:r w:rsidR="00DB0A74">
        <w:t xml:space="preserve">political participation will be negatively related; we fail to reject the null hypothesis for H1a and </w:t>
      </w:r>
      <w:r w:rsidR="00E24DEC">
        <w:t>surprisingly</w:t>
      </w:r>
      <w:r w:rsidR="00DB0A74">
        <w:t xml:space="preserve"> find that there is a positive relationship between these variables for those under 18.</w:t>
      </w:r>
      <w:r w:rsidR="00425338">
        <w:t xml:space="preserve"> It appears that the social forces present in face</w:t>
      </w:r>
      <w:r w:rsidR="00ED3CDF">
        <w:t>-</w:t>
      </w:r>
      <w:r w:rsidR="00425338">
        <w:t>to</w:t>
      </w:r>
      <w:r w:rsidR="00ED3CDF">
        <w:t>-</w:t>
      </w:r>
      <w:r w:rsidR="00425338">
        <w:t xml:space="preserve">face political disagreement are not enough to deter </w:t>
      </w:r>
      <w:r w:rsidR="0073392E">
        <w:t xml:space="preserve">traditional </w:t>
      </w:r>
      <w:r w:rsidR="00425338">
        <w:t xml:space="preserve">political participation among the full sample and may </w:t>
      </w:r>
      <w:r w:rsidR="00D17463">
        <w:t xml:space="preserve">actually </w:t>
      </w:r>
      <w:r w:rsidR="00425338">
        <w:t xml:space="preserve">increase </w:t>
      </w:r>
      <w:r w:rsidR="00D17463">
        <w:t xml:space="preserve">the </w:t>
      </w:r>
      <w:r w:rsidR="00425338">
        <w:t>likelihood of participation among age</w:t>
      </w:r>
      <w:r w:rsidR="00EC2600">
        <w:t>s</w:t>
      </w:r>
      <w:r w:rsidR="00425338">
        <w:t xml:space="preserve"> 15-18.</w:t>
      </w:r>
    </w:p>
    <w:p w14:paraId="1FDA2175" w14:textId="7130C6F8" w:rsidR="00D17463" w:rsidRDefault="00D17463" w:rsidP="009066AB">
      <w:pPr>
        <w:spacing w:line="480" w:lineRule="auto"/>
      </w:pPr>
      <w:r>
        <w:tab/>
        <w:t xml:space="preserve">H1b proposes that </w:t>
      </w:r>
      <w:r w:rsidRPr="008E2D9E">
        <w:rPr>
          <w:i/>
        </w:rPr>
        <w:t>engaging</w:t>
      </w:r>
      <w:r>
        <w:t xml:space="preserve"> with people one disagrees </w:t>
      </w:r>
      <w:r w:rsidR="00452DAC">
        <w:t xml:space="preserve">with </w:t>
      </w:r>
      <w:r>
        <w:t xml:space="preserve">face-to-face will also predict lower levels of </w:t>
      </w:r>
      <w:r w:rsidR="0073392E">
        <w:t xml:space="preserve">traditional </w:t>
      </w:r>
      <w:r>
        <w:t xml:space="preserve">political participation. We observe that there is no significant relationship between engaging with disagreement face-to-face and </w:t>
      </w:r>
      <w:r w:rsidR="0073392E">
        <w:t xml:space="preserve">traditional </w:t>
      </w:r>
      <w:r>
        <w:t>political participation</w:t>
      </w:r>
      <w:r w:rsidR="0014042A">
        <w:t xml:space="preserve"> among youth</w:t>
      </w:r>
      <w:r>
        <w:t xml:space="preserve"> for the full sample as well as for those over or under the voting age. We are unable to support H1b</w:t>
      </w:r>
      <w:r w:rsidR="003E6803">
        <w:t>, and this runs contrary to previous findings that exposure and engagement decreases the probability of traditional political participation</w:t>
      </w:r>
      <w:r>
        <w:t>.</w:t>
      </w:r>
      <w:r w:rsidR="00A22179">
        <w:t xml:space="preserve"> </w:t>
      </w:r>
    </w:p>
    <w:p w14:paraId="596BDA14" w14:textId="41103563" w:rsidR="009066AB" w:rsidRDefault="009B4D64" w:rsidP="009066AB">
      <w:pPr>
        <w:spacing w:line="480" w:lineRule="auto"/>
        <w:ind w:firstLine="720"/>
      </w:pPr>
      <w:r>
        <w:t xml:space="preserve">H2a proposes that </w:t>
      </w:r>
      <w:r w:rsidRPr="008E2D9E">
        <w:rPr>
          <w:i/>
        </w:rPr>
        <w:t>exposure</w:t>
      </w:r>
      <w:r>
        <w:t xml:space="preserve"> to </w:t>
      </w:r>
      <w:r w:rsidR="009066AB" w:rsidRPr="008E2D9E">
        <w:t>online</w:t>
      </w:r>
      <w:r w:rsidR="009066AB">
        <w:t xml:space="preserve"> disagreement </w:t>
      </w:r>
      <w:r>
        <w:t xml:space="preserve">will predict higher levels of </w:t>
      </w:r>
      <w:r w:rsidR="0073392E">
        <w:t xml:space="preserve">traditional </w:t>
      </w:r>
      <w:r>
        <w:t>political participation</w:t>
      </w:r>
      <w:r w:rsidR="009066AB">
        <w:t xml:space="preserve">. For the full sample and individuals </w:t>
      </w:r>
      <w:r>
        <w:t>of voting age</w:t>
      </w:r>
      <w:r w:rsidR="009066AB">
        <w:t>, exposure online to people with whom you disagree has a significant and positive effect on an individual’s expected count of traditional political activities.  For the full sample, individuals exposed to disagreement online are expected to participate in more traditional forms of p</w:t>
      </w:r>
      <w:r w:rsidR="007B7E32">
        <w:t>articipation by a factor of 1.96, or a 96</w:t>
      </w:r>
      <w:r w:rsidR="009066AB">
        <w:t>% increase relative to those individuals that are not exposed to these kinds of disagreement</w:t>
      </w:r>
      <w:r w:rsidR="007B7E32">
        <w:t>, all else equal</w:t>
      </w:r>
      <w:r w:rsidR="009066AB">
        <w:t xml:space="preserve">. For individuals 18-and-over the </w:t>
      </w:r>
      <w:r w:rsidR="00695A02">
        <w:t>influence</w:t>
      </w:r>
      <w:r w:rsidR="009066AB">
        <w:t xml:space="preserve"> increa</w:t>
      </w:r>
      <w:r w:rsidR="007B7E32">
        <w:t>ses slightly to a factor of 2.17, or a 117</w:t>
      </w:r>
      <w:r w:rsidR="009066AB">
        <w:t>% increase</w:t>
      </w:r>
      <w:r w:rsidR="007B7E32">
        <w:t xml:space="preserve"> in the average count of traditional political activities</w:t>
      </w:r>
      <w:r w:rsidR="009066AB">
        <w:t xml:space="preserve">. </w:t>
      </w:r>
      <w:r>
        <w:t xml:space="preserve">We find that H2a is supported and there is a positive relationship between exposure to disagreement online and </w:t>
      </w:r>
      <w:r w:rsidR="0073392E">
        <w:t xml:space="preserve">traditional </w:t>
      </w:r>
      <w:r>
        <w:t xml:space="preserve">political participation among youth generally, </w:t>
      </w:r>
      <w:r w:rsidR="007B7E32">
        <w:t xml:space="preserve">but </w:t>
      </w:r>
      <w:r>
        <w:t>especially those over age 18.</w:t>
      </w:r>
    </w:p>
    <w:p w14:paraId="1D542615" w14:textId="6A22A383" w:rsidR="009066AB" w:rsidRDefault="00452DAC" w:rsidP="008E2D9E">
      <w:pPr>
        <w:spacing w:line="480" w:lineRule="auto"/>
        <w:ind w:firstLine="720"/>
      </w:pPr>
      <w:r>
        <w:t>H2b</w:t>
      </w:r>
      <w:r w:rsidRPr="00452DAC">
        <w:t xml:space="preserve"> </w:t>
      </w:r>
      <w:r>
        <w:t xml:space="preserve">proposes that </w:t>
      </w:r>
      <w:r w:rsidRPr="005C3D0E">
        <w:rPr>
          <w:i/>
        </w:rPr>
        <w:t>engaging</w:t>
      </w:r>
      <w:r>
        <w:t xml:space="preserve"> with people one disagrees with online will predict higher levels of </w:t>
      </w:r>
      <w:r w:rsidR="0073392E">
        <w:t xml:space="preserve">traditional </w:t>
      </w:r>
      <w:r>
        <w:t xml:space="preserve">political participation. However, we observe that there is no significant relationship between engaging with disagreement online and </w:t>
      </w:r>
      <w:r w:rsidR="0073392E">
        <w:t xml:space="preserve">traditional </w:t>
      </w:r>
      <w:r>
        <w:t xml:space="preserve">political participation. As a result, we are unable to support H2b and conclude that </w:t>
      </w:r>
      <w:r w:rsidR="003D47DF">
        <w:t>although</w:t>
      </w:r>
      <w:r>
        <w:t xml:space="preserve"> exposure to political disagreement online has a positive relationship with </w:t>
      </w:r>
      <w:r w:rsidR="0073392E">
        <w:t xml:space="preserve">traditional </w:t>
      </w:r>
      <w:r>
        <w:t xml:space="preserve">political participation, there is no statistical difference between those who choose to engage with disagreement and those who do not.  </w:t>
      </w:r>
    </w:p>
    <w:p w14:paraId="74F7003B" w14:textId="77777777" w:rsidR="00DF27ED" w:rsidRDefault="00DF27ED" w:rsidP="00DF27ED">
      <w:pPr>
        <w:spacing w:line="480" w:lineRule="auto"/>
        <w:jc w:val="center"/>
      </w:pPr>
      <w:r>
        <w:t>[Table 4 Here]</w:t>
      </w:r>
    </w:p>
    <w:p w14:paraId="48FF47F0" w14:textId="77777777" w:rsidR="00C3303C" w:rsidRPr="000B46DF" w:rsidRDefault="00C3303C" w:rsidP="008E2D9E">
      <w:pPr>
        <w:spacing w:line="480" w:lineRule="auto"/>
        <w:ind w:firstLine="720"/>
      </w:pPr>
    </w:p>
    <w:p w14:paraId="427EDAE8" w14:textId="4ADAEBF9" w:rsidR="00BA26A6" w:rsidRPr="008E2D9E" w:rsidRDefault="009066AB" w:rsidP="008E2D9E">
      <w:pPr>
        <w:spacing w:line="480" w:lineRule="auto"/>
        <w:rPr>
          <w:i/>
        </w:rPr>
      </w:pPr>
      <w:r>
        <w:rPr>
          <w:i/>
        </w:rPr>
        <w:t xml:space="preserve"> </w:t>
      </w:r>
      <w:r w:rsidR="00BA26A6" w:rsidRPr="004A3A25">
        <w:rPr>
          <w:i/>
        </w:rPr>
        <w:t>(i</w:t>
      </w:r>
      <w:r w:rsidRPr="008E2D9E">
        <w:rPr>
          <w:i/>
        </w:rPr>
        <w:t>i</w:t>
      </w:r>
      <w:r w:rsidR="00BA26A6" w:rsidRPr="008E2D9E">
        <w:rPr>
          <w:i/>
        </w:rPr>
        <w:t>) Online Participation Models</w:t>
      </w:r>
    </w:p>
    <w:p w14:paraId="17A0BF90" w14:textId="58959CF5" w:rsidR="00BA26A6" w:rsidRDefault="00BA26A6" w:rsidP="008E2D9E">
      <w:pPr>
        <w:spacing w:line="480" w:lineRule="auto"/>
      </w:pPr>
      <w:r w:rsidRPr="008E2D9E">
        <w:t xml:space="preserve">Table </w:t>
      </w:r>
      <w:r w:rsidR="00BE0E98" w:rsidRPr="008E2D9E">
        <w:t xml:space="preserve">4 </w:t>
      </w:r>
      <w:r w:rsidRPr="008E2D9E">
        <w:t xml:space="preserve">provides the estimates from the regression models for our dependent variable capturing online forms of political participation. </w:t>
      </w:r>
      <w:r w:rsidR="000902AD">
        <w:t xml:space="preserve"> Note that these models differ only in the inclusion of the variable capturing average online activity of respondents. </w:t>
      </w:r>
      <w:r w:rsidRPr="008E2D9E">
        <w:t xml:space="preserve">The coefficients for </w:t>
      </w:r>
      <w:r w:rsidRPr="008E2D9E">
        <w:rPr>
          <w:i/>
        </w:rPr>
        <w:t>exposure</w:t>
      </w:r>
      <w:r w:rsidRPr="004A3A25">
        <w:t xml:space="preserve"> </w:t>
      </w:r>
      <w:r w:rsidRPr="008E2D9E">
        <w:t xml:space="preserve">to face-to-face </w:t>
      </w:r>
      <w:r w:rsidRPr="004A3A25">
        <w:t>disagreement</w:t>
      </w:r>
      <w:r w:rsidRPr="008E2D9E">
        <w:t xml:space="preserve"> are positive across all models </w:t>
      </w:r>
      <w:r w:rsidR="00DC2995">
        <w:t>predicting</w:t>
      </w:r>
      <w:r w:rsidRPr="008E2D9E">
        <w:t xml:space="preserve"> online participation, providing evidence against hypothesis H</w:t>
      </w:r>
      <w:r w:rsidR="00BE0E98" w:rsidRPr="008E2D9E">
        <w:t>3</w:t>
      </w:r>
      <w:r w:rsidRPr="008E2D9E">
        <w:t>a</w:t>
      </w:r>
      <w:r w:rsidR="000902AD">
        <w:t xml:space="preserve">. Furthermore, </w:t>
      </w:r>
      <w:r w:rsidR="007B7E32">
        <w:t xml:space="preserve">the coefficients </w:t>
      </w:r>
      <w:r w:rsidR="000902AD">
        <w:t>are significant</w:t>
      </w:r>
      <w:r w:rsidR="00986687">
        <w:t xml:space="preserve"> (p&lt;.05)</w:t>
      </w:r>
      <w:r w:rsidR="000902AD">
        <w:t xml:space="preserve"> with roughly equivalent effects in both the full sample and age 18-and-over models; </w:t>
      </w:r>
      <w:r w:rsidR="00650CC5">
        <w:t xml:space="preserve">exposure to interpersonal disagreement increases the count of online political activities by a factor of 1.26 or by 26%. </w:t>
      </w:r>
      <w:r w:rsidR="000902AD">
        <w:t xml:space="preserve">This is interesting in light of the results from Table 3, wherein exposure to interpersonal disagreement generated positive effects across all age groups, but only achieved significance in the model for ages 15-18. </w:t>
      </w:r>
      <w:r w:rsidR="00B26EFF">
        <w:t xml:space="preserve">The relationship between face-to-face, or interpersonal, exposure to disagreement and the political participatory behavior of youth appears to differ from that between the same variable and their adult counterparts. </w:t>
      </w:r>
    </w:p>
    <w:p w14:paraId="48139B55" w14:textId="7E38800E" w:rsidR="00BE0E98" w:rsidRDefault="00BE0E98" w:rsidP="008E2D9E">
      <w:pPr>
        <w:spacing w:line="480" w:lineRule="auto"/>
      </w:pPr>
      <w:r>
        <w:tab/>
        <w:t xml:space="preserve">H3b proposes that </w:t>
      </w:r>
      <w:r w:rsidRPr="008E2D9E">
        <w:rPr>
          <w:i/>
        </w:rPr>
        <w:t>engaging</w:t>
      </w:r>
      <w:r>
        <w:t xml:space="preserve"> with face-to-face disagreement will have a negative relationship with online political participation. While the coefficients for the full sample and across </w:t>
      </w:r>
      <w:r w:rsidR="00986687">
        <w:t>both</w:t>
      </w:r>
      <w:r>
        <w:t xml:space="preserve"> age groups are negative and in the expected direction, none of these coefficients achieve statistical significance. There appears to be no relationship between engaging with face-to-face disagreement about politics and participating politically online and </w:t>
      </w:r>
      <w:r w:rsidR="00ED3468">
        <w:t>so we find no</w:t>
      </w:r>
      <w:r>
        <w:t xml:space="preserve"> support</w:t>
      </w:r>
      <w:r w:rsidR="00ED3468">
        <w:t xml:space="preserve"> for</w:t>
      </w:r>
      <w:r>
        <w:t xml:space="preserve"> H3b.</w:t>
      </w:r>
    </w:p>
    <w:p w14:paraId="0CE1C385" w14:textId="7A402815" w:rsidR="00BA26A6" w:rsidRDefault="00191D85" w:rsidP="008E2D9E">
      <w:pPr>
        <w:spacing w:line="480" w:lineRule="auto"/>
        <w:ind w:firstLine="720"/>
      </w:pPr>
      <w:r>
        <w:t xml:space="preserve">Hypothesis H4a proposes that there will be a positive relationship between </w:t>
      </w:r>
      <w:r w:rsidRPr="008E2D9E">
        <w:rPr>
          <w:i/>
        </w:rPr>
        <w:t>exposure</w:t>
      </w:r>
      <w:r>
        <w:t xml:space="preserve"> to political disagreement online and </w:t>
      </w:r>
      <w:r w:rsidR="00DC2995">
        <w:t xml:space="preserve">online political </w:t>
      </w:r>
      <w:r w:rsidR="00BA5C90">
        <w:t>participation</w:t>
      </w:r>
      <w:r w:rsidR="00BA26A6">
        <w:t xml:space="preserve">. </w:t>
      </w:r>
      <w:r>
        <w:t xml:space="preserve">This hypothesis is supported among the full sample and among those of voting age. </w:t>
      </w:r>
      <w:r w:rsidR="00BA26A6">
        <w:t>For the full sample, having conversations with those with whom you disagree o</w:t>
      </w:r>
      <w:r w:rsidR="00732631">
        <w:t>nline has a significant (p&lt;0.05</w:t>
      </w:r>
      <w:r w:rsidR="00BA26A6">
        <w:t>) and positive effect, increasing the expected count of online participator</w:t>
      </w:r>
      <w:r w:rsidR="00732631">
        <w:t>y activities by a factor of 1.27</w:t>
      </w:r>
      <w:r w:rsidR="00BA26A6">
        <w:t>, or</w:t>
      </w:r>
      <w:r w:rsidR="00732631">
        <w:t xml:space="preserve"> 27</w:t>
      </w:r>
      <w:r w:rsidR="00BA26A6">
        <w:t xml:space="preserve">% relative to those individuals who do not or rarely engage in such conversations. This </w:t>
      </w:r>
      <w:r w:rsidR="00BA5C90">
        <w:t>influence</w:t>
      </w:r>
      <w:r w:rsidR="00732631">
        <w:t xml:space="preserve"> is similar </w:t>
      </w:r>
      <w:r w:rsidR="00BA26A6">
        <w:t>in magnitude</w:t>
      </w:r>
      <w:r w:rsidR="007B7E32">
        <w:t xml:space="preserve"> at a factor incr</w:t>
      </w:r>
      <w:r w:rsidR="009A1030">
        <w:t>e</w:t>
      </w:r>
      <w:r w:rsidR="007B7E32">
        <w:t>ase of 1.</w:t>
      </w:r>
      <w:r w:rsidR="00732631">
        <w:t>29</w:t>
      </w:r>
      <w:r w:rsidR="00BA26A6">
        <w:t>, for indiv</w:t>
      </w:r>
      <w:r w:rsidR="00732631">
        <w:t xml:space="preserve">iduals of voting age or older. </w:t>
      </w:r>
      <w:r w:rsidR="009A1030">
        <w:t>Although the coefficient has a positive sign,</w:t>
      </w:r>
      <w:r w:rsidR="00BA26A6">
        <w:t xml:space="preserve"> for individuals under the age of 18 </w:t>
      </w:r>
      <w:r w:rsidR="009A1030">
        <w:t xml:space="preserve">the </w:t>
      </w:r>
      <w:r w:rsidR="00BA5C90">
        <w:t>relationship</w:t>
      </w:r>
      <w:r w:rsidR="009A1030">
        <w:t xml:space="preserve"> </w:t>
      </w:r>
      <w:r w:rsidR="00BA26A6">
        <w:t>is insignificant, indicating that exposure to online disagreement has no effect on online participation for the younger individuals in our sample.</w:t>
      </w:r>
    </w:p>
    <w:p w14:paraId="2FABFE29" w14:textId="7C5195D6" w:rsidR="00895657" w:rsidRDefault="00A92209" w:rsidP="008E2D9E">
      <w:pPr>
        <w:spacing w:line="480" w:lineRule="auto"/>
        <w:ind w:firstLine="720"/>
      </w:pPr>
      <w:r>
        <w:t xml:space="preserve">Hypothesis H4b anticipates a similarly positive relationship between </w:t>
      </w:r>
      <w:r w:rsidRPr="008E2D9E">
        <w:rPr>
          <w:i/>
        </w:rPr>
        <w:t>engaging</w:t>
      </w:r>
      <w:r>
        <w:t xml:space="preserve"> with disagreement online and online political participation. We observe that </w:t>
      </w:r>
      <w:r w:rsidR="00BA26A6">
        <w:t xml:space="preserve">willingness to respond to those with whom you disagree in </w:t>
      </w:r>
      <w:r>
        <w:t>the online setting</w:t>
      </w:r>
      <w:r w:rsidR="00BA26A6">
        <w:t xml:space="preserve"> is significant (p&lt;0.001) and positively related to online participation in the full model and for individuals 18-and-over. Individuals a</w:t>
      </w:r>
      <w:r w:rsidR="009A1030">
        <w:t xml:space="preserve">re expected to participate in </w:t>
      </w:r>
      <w:r w:rsidR="00732631">
        <w:t>38</w:t>
      </w:r>
      <w:r w:rsidR="009A1030">
        <w:t xml:space="preserve">% and </w:t>
      </w:r>
      <w:r w:rsidR="00732631">
        <w:t>49</w:t>
      </w:r>
      <w:r w:rsidR="00BA26A6">
        <w:t xml:space="preserve">% more online activities, or increase their number of activities by factors of </w:t>
      </w:r>
      <w:r w:rsidR="00D90395">
        <w:t>1.38</w:t>
      </w:r>
      <w:r w:rsidR="009A1030">
        <w:t xml:space="preserve"> and </w:t>
      </w:r>
      <w:r w:rsidR="00D90395">
        <w:t>1.49</w:t>
      </w:r>
      <w:r w:rsidR="00BA26A6">
        <w:t xml:space="preserve"> respectively</w:t>
      </w:r>
      <w:r w:rsidR="00ED3468">
        <w:t xml:space="preserve"> in these models</w:t>
      </w:r>
      <w:r w:rsidR="00BA26A6">
        <w:t xml:space="preserve">. </w:t>
      </w:r>
      <w:r>
        <w:t>These findings suggest that American youth who are exposed to political disagreement and engage with it in the online setting are more likely to be politically participatory online than those who are not exposed to political disagreement online.</w:t>
      </w:r>
      <w:r w:rsidR="00F5261F">
        <w:t xml:space="preserve"> </w:t>
      </w:r>
    </w:p>
    <w:p w14:paraId="4C166E60" w14:textId="5EFC9362" w:rsidR="00BA26A6" w:rsidRDefault="00F5261F" w:rsidP="008E2D9E">
      <w:pPr>
        <w:spacing w:line="480" w:lineRule="auto"/>
        <w:ind w:firstLine="720"/>
      </w:pPr>
      <w:r>
        <w:t xml:space="preserve">From this analysis we observe that the online setting may provide a comfortable </w:t>
      </w:r>
      <w:r w:rsidR="00895657">
        <w:t>forum</w:t>
      </w:r>
      <w:r w:rsidR="0065042A">
        <w:t xml:space="preserve"> for youth</w:t>
      </w:r>
      <w:r>
        <w:t xml:space="preserve"> to engage in political disagreement, and one that correlates with </w:t>
      </w:r>
      <w:r w:rsidR="0065042A">
        <w:t>higher levels of political engagement rather than lower levels.</w:t>
      </w:r>
      <w:r w:rsidR="00895657">
        <w:t xml:space="preserve"> Although there </w:t>
      </w:r>
      <w:r w:rsidR="009A1030">
        <w:t>is a moment</w:t>
      </w:r>
      <w:r w:rsidR="00895657">
        <w:t xml:space="preserve"> when exposure to face-to-face political disagreement predicts higher counts of </w:t>
      </w:r>
      <w:r w:rsidR="0073392E">
        <w:t xml:space="preserve">traditional </w:t>
      </w:r>
      <w:r w:rsidR="00895657">
        <w:t>political participation (</w:t>
      </w:r>
      <w:r w:rsidR="0073392E">
        <w:t xml:space="preserve">only </w:t>
      </w:r>
      <w:r w:rsidR="00895657">
        <w:t xml:space="preserve">among those under 18), </w:t>
      </w:r>
      <w:r w:rsidR="009A1030">
        <w:t>this finding stands in contrast to the</w:t>
      </w:r>
      <w:r w:rsidR="00895657">
        <w:t xml:space="preserve"> </w:t>
      </w:r>
      <w:r w:rsidR="00BA5C90">
        <w:t>otherwise consistently positive relationship between</w:t>
      </w:r>
      <w:r w:rsidR="00895657">
        <w:t xml:space="preserve"> exposure to online political disagreement</w:t>
      </w:r>
      <w:r w:rsidR="009A1030">
        <w:t xml:space="preserve"> </w:t>
      </w:r>
      <w:r w:rsidR="00BA5C90">
        <w:t>and</w:t>
      </w:r>
      <w:r w:rsidR="009A1030">
        <w:t xml:space="preserve"> both traditional and online political </w:t>
      </w:r>
      <w:r w:rsidR="00BA5C90">
        <w:t>participation</w:t>
      </w:r>
      <w:r w:rsidR="00895657">
        <w:t>. Political disagreement encountered and engaged with in the online and offline settings yield</w:t>
      </w:r>
      <w:r w:rsidR="00295E92">
        <w:t>s</w:t>
      </w:r>
      <w:r w:rsidR="00895657">
        <w:t xml:space="preserve"> differential results in terms of </w:t>
      </w:r>
      <w:r w:rsidR="00CA282A">
        <w:t xml:space="preserve">the </w:t>
      </w:r>
      <w:r w:rsidR="00895657">
        <w:t>po</w:t>
      </w:r>
      <w:r w:rsidR="00CA282A">
        <w:t xml:space="preserve">litical participation </w:t>
      </w:r>
      <w:r w:rsidR="00295E92">
        <w:t xml:space="preserve">of </w:t>
      </w:r>
      <w:r w:rsidR="00CA282A">
        <w:t>youth – online encounters with disagreement promote political participation generally, while face-to-face encounters have little influence.</w:t>
      </w:r>
    </w:p>
    <w:p w14:paraId="44B26C11" w14:textId="77777777" w:rsidR="00BA5C90" w:rsidRDefault="00BA5C90" w:rsidP="008E2D9E">
      <w:pPr>
        <w:spacing w:line="480" w:lineRule="auto"/>
        <w:rPr>
          <w:i/>
        </w:rPr>
      </w:pPr>
    </w:p>
    <w:p w14:paraId="173A3E32" w14:textId="1AAEF324" w:rsidR="00BA26A6" w:rsidRPr="000B46DF" w:rsidRDefault="00BA26A6" w:rsidP="008E2D9E">
      <w:pPr>
        <w:spacing w:line="480" w:lineRule="auto"/>
        <w:rPr>
          <w:i/>
        </w:rPr>
      </w:pPr>
      <w:r w:rsidRPr="000B46DF">
        <w:rPr>
          <w:i/>
        </w:rPr>
        <w:t>(iii) Control variables</w:t>
      </w:r>
    </w:p>
    <w:p w14:paraId="3070D1B7" w14:textId="6B3BA1DA" w:rsidR="00BA26A6" w:rsidRDefault="00BA26A6" w:rsidP="008E2D9E">
      <w:pPr>
        <w:spacing w:line="480" w:lineRule="auto"/>
      </w:pPr>
      <w:r>
        <w:t xml:space="preserve">Several of our control variables warrant brief discussion.  First, political interest has significant and positive coefficients for the full sample and 18-and-over models for both of our dependent variables.  These coefficients </w:t>
      </w:r>
      <w:r w:rsidR="009A1030">
        <w:t>translate to factor increases of</w:t>
      </w:r>
      <w:r w:rsidR="00D90395">
        <w:t xml:space="preserve"> 1.35</w:t>
      </w:r>
      <w:r>
        <w:t xml:space="preserve"> and </w:t>
      </w:r>
      <w:r w:rsidR="00E11357">
        <w:t>1.99</w:t>
      </w:r>
      <w:r>
        <w:t>, for the full sample models for online and traditional forms of participation respectively.  In other words, individuals that report interest in politics a</w:t>
      </w:r>
      <w:r w:rsidR="00D90395">
        <w:t>re expected to participate in 35</w:t>
      </w:r>
      <w:r>
        <w:t>% more onli</w:t>
      </w:r>
      <w:r w:rsidR="00E11357">
        <w:t>ne activities on average and 99</w:t>
      </w:r>
      <w:r>
        <w:t xml:space="preserve">% more traditional political activities on average. Interestingly, the largest effect is on the level of traditional participation by youths under 18 years of age, for whom </w:t>
      </w:r>
      <w:r w:rsidR="00D90395">
        <w:t>being</w:t>
      </w:r>
      <w:r>
        <w:t xml:space="preserve"> interest</w:t>
      </w:r>
      <w:r w:rsidR="00D90395">
        <w:t>ed in politics</w:t>
      </w:r>
      <w:r>
        <w:t xml:space="preserve"> increases participation </w:t>
      </w:r>
      <w:r w:rsidR="00E11357">
        <w:t>in traditional activities by 158</w:t>
      </w:r>
      <w:r>
        <w:t xml:space="preserve">% on average. For online political activities, however, there is no significant relationship between political interest and online participation for individuals under 18 years of age. </w:t>
      </w:r>
    </w:p>
    <w:p w14:paraId="69BD2087" w14:textId="11C54172" w:rsidR="00D90395" w:rsidRDefault="00D90395" w:rsidP="008E2D9E">
      <w:pPr>
        <w:spacing w:line="480" w:lineRule="auto"/>
      </w:pPr>
      <w:r>
        <w:tab/>
        <w:t>The control variable for average online political activity</w:t>
      </w:r>
      <w:r w:rsidR="003C0056">
        <w:t>, our proxy for digital media literacy,</w:t>
      </w:r>
      <w:r>
        <w:t xml:space="preserve"> in the models for online political participation is significant and positive across all of these models. Our expectation was that this relationship would be positive and significant, as </w:t>
      </w:r>
      <w:r w:rsidR="003C0056">
        <w:t xml:space="preserve">individuals with higher digital literacy are more likely to engage in more </w:t>
      </w:r>
      <w:r>
        <w:t xml:space="preserve">online political </w:t>
      </w:r>
      <w:r w:rsidR="003C0056">
        <w:t>activities</w:t>
      </w:r>
      <w:r>
        <w:t xml:space="preserve">. The coefficients reveal that as the average </w:t>
      </w:r>
      <w:r w:rsidR="003C0056">
        <w:t>frequency of online activity of our</w:t>
      </w:r>
      <w:r>
        <w:t xml:space="preserve"> respondents increases, there is a corresponding factor increase in the count of online political activity ranging from 1.44 to 1.48, or a 44-48% increase in the count of </w:t>
      </w:r>
      <w:r w:rsidR="00DA4DB6">
        <w:t xml:space="preserve">online political activities. </w:t>
      </w:r>
      <w:r w:rsidR="00F65AAD">
        <w:t xml:space="preserve">Tests for collinearity show no issue including this variable with our measures of exposure to and engagement with online disagreement, </w:t>
      </w:r>
      <w:r w:rsidR="00DD712D">
        <w:t xml:space="preserve">and Figure </w:t>
      </w:r>
      <w:r w:rsidR="004D0613">
        <w:t>A</w:t>
      </w:r>
      <w:r w:rsidR="00DD712D">
        <w:t xml:space="preserve">3 in Appendix A demonstrates wide variation in the average online activity for individuals across different numbers of online political activities in which respondents participate. </w:t>
      </w:r>
    </w:p>
    <w:p w14:paraId="4950720E" w14:textId="2095E9EB" w:rsidR="004D42D5" w:rsidRDefault="00655320" w:rsidP="008E2D9E">
      <w:pPr>
        <w:spacing w:line="480" w:lineRule="auto"/>
        <w:ind w:firstLine="720"/>
      </w:pPr>
      <w:r>
        <w:t xml:space="preserve">Other control variables display some significant effects across models. Partisan intensity has a positive relationship with participation across all models. For traditional participation this effect is only significant in the full sample, but for online participation the effect is significant in all three models. However, the effect sizes are very </w:t>
      </w:r>
      <w:r w:rsidR="00E853AA">
        <w:t>small, reaching a maximum of 0.7</w:t>
      </w:r>
      <w:r>
        <w:t>0% increase in the count online participatory activities for those under age 18. Education</w:t>
      </w:r>
      <w:r w:rsidR="00BA26A6">
        <w:t xml:space="preserve"> is positively and significantly related to online participation, in the full sample and 18 years and over models.  With each increase in the highest level of education completed, an individual</w:t>
      </w:r>
      <w:r>
        <w:t xml:space="preserve"> is expected to parti</w:t>
      </w:r>
      <w:r w:rsidR="00E853AA">
        <w:t>cipate in 6</w:t>
      </w:r>
      <w:r w:rsidR="00BA26A6">
        <w:t>% more online political acti</w:t>
      </w:r>
      <w:r>
        <w:t>v</w:t>
      </w:r>
      <w:r w:rsidR="00E853AA">
        <w:t>ities in the full sample, and 8.43</w:t>
      </w:r>
      <w:r w:rsidR="00BA26A6">
        <w:t xml:space="preserve">% more instrumental political activities for 18-and-over sample. </w:t>
      </w:r>
      <w:r w:rsidR="004D42D5">
        <w:t>Additionally</w:t>
      </w:r>
      <w:r w:rsidR="00BA26A6">
        <w:t>, household income appears to matter for the extent of traditional participation for individuals less than 18 years of age. For this group, increasing household income by one category decreases tradition</w:t>
      </w:r>
      <w:r>
        <w:t>al political participation by 15%</w:t>
      </w:r>
      <w:r w:rsidR="00BA26A6">
        <w:t xml:space="preserve">. </w:t>
      </w:r>
      <w:r w:rsidR="00415524">
        <w:t xml:space="preserve"> </w:t>
      </w:r>
      <w:r w:rsidR="000A2CC3">
        <w:t>Age, education, and household income are correlated; however, we found no evidence of multicollinearity across our models.</w:t>
      </w:r>
      <w:r w:rsidR="000A2CC3">
        <w:rPr>
          <w:rStyle w:val="FootnoteReference"/>
        </w:rPr>
        <w:footnoteReference w:id="12"/>
      </w:r>
      <w:r w:rsidR="000A2CC3">
        <w:t xml:space="preserve"> </w:t>
      </w:r>
    </w:p>
    <w:p w14:paraId="73F6ED67" w14:textId="77777777" w:rsidR="00ED3468" w:rsidRDefault="00ED3468" w:rsidP="004D42D5">
      <w:pPr>
        <w:spacing w:line="480" w:lineRule="auto"/>
        <w:ind w:firstLine="720"/>
      </w:pPr>
    </w:p>
    <w:p w14:paraId="1D989189" w14:textId="77A13DF0" w:rsidR="0052460D" w:rsidRPr="0052460D" w:rsidRDefault="0052460D" w:rsidP="00DB7438">
      <w:pPr>
        <w:spacing w:line="480" w:lineRule="auto"/>
        <w:rPr>
          <w:b/>
        </w:rPr>
      </w:pPr>
      <w:r w:rsidRPr="0052460D">
        <w:rPr>
          <w:b/>
        </w:rPr>
        <w:t>Discussion</w:t>
      </w:r>
    </w:p>
    <w:p w14:paraId="5905502B" w14:textId="701AE277" w:rsidR="002D1B7F" w:rsidRDefault="00B06216" w:rsidP="00DB7438">
      <w:pPr>
        <w:spacing w:line="480" w:lineRule="auto"/>
      </w:pPr>
      <w:r>
        <w:t xml:space="preserve">This project </w:t>
      </w:r>
      <w:r w:rsidR="001545D4">
        <w:t>explores</w:t>
      </w:r>
      <w:r>
        <w:t xml:space="preserve"> the relationship between political disagreement and political participation among youth. We develop this line of research by highlighting exposure to disagreement in different settings, </w:t>
      </w:r>
      <w:r w:rsidR="00CA222C">
        <w:t xml:space="preserve">offline </w:t>
      </w:r>
      <w:r>
        <w:t xml:space="preserve">and online, which are common among youth and involve different </w:t>
      </w:r>
      <w:r w:rsidR="00560183">
        <w:t>levels of social pressure</w:t>
      </w:r>
      <w:r>
        <w:t xml:space="preserve">. </w:t>
      </w:r>
      <w:r w:rsidR="00560183">
        <w:t xml:space="preserve">We </w:t>
      </w:r>
      <w:r w:rsidR="001545D4">
        <w:t xml:space="preserve">operationalize encountering political disagreement using two measures: </w:t>
      </w:r>
      <w:r w:rsidR="001545D4" w:rsidRPr="008E2D9E">
        <w:rPr>
          <w:i/>
        </w:rPr>
        <w:t>exposure</w:t>
      </w:r>
      <w:r w:rsidR="001545D4">
        <w:t xml:space="preserve"> to political disagreement and </w:t>
      </w:r>
      <w:r w:rsidR="001545D4" w:rsidRPr="008E2D9E">
        <w:rPr>
          <w:i/>
        </w:rPr>
        <w:t>engaging</w:t>
      </w:r>
      <w:r w:rsidR="001545D4">
        <w:t xml:space="preserve"> with political disagreement in face-to-face and online settings. </w:t>
      </w:r>
      <w:r w:rsidR="00757590">
        <w:t>W</w:t>
      </w:r>
      <w:r w:rsidR="001545D4">
        <w:t xml:space="preserve">e examine the </w:t>
      </w:r>
      <w:r w:rsidR="00757590">
        <w:t xml:space="preserve">influence of political disagreement on </w:t>
      </w:r>
      <w:r w:rsidR="00CA222C">
        <w:t xml:space="preserve">traditional </w:t>
      </w:r>
      <w:r w:rsidR="00757590">
        <w:t xml:space="preserve">political participation and online political participation among </w:t>
      </w:r>
      <w:r w:rsidR="00DE44E2">
        <w:t xml:space="preserve">American </w:t>
      </w:r>
      <w:r w:rsidR="00757590">
        <w:t>youth</w:t>
      </w:r>
      <w:r w:rsidR="00DE44E2">
        <w:t xml:space="preserve"> age 15-25</w:t>
      </w:r>
      <w:r w:rsidR="001545D4">
        <w:t>.</w:t>
      </w:r>
      <w:r>
        <w:t xml:space="preserve"> </w:t>
      </w:r>
    </w:p>
    <w:p w14:paraId="25FF8FFA" w14:textId="5F361E69" w:rsidR="009D4F6D" w:rsidRDefault="002D1B7F" w:rsidP="00DB7438">
      <w:pPr>
        <w:spacing w:line="480" w:lineRule="auto"/>
      </w:pPr>
      <w:r>
        <w:tab/>
      </w:r>
      <w:r w:rsidR="00C07F37">
        <w:t>Disagreement that takes place in the online setting differs from disagreement in the offline setting in important ways. Online discussion can easily be made anonymous and is often asynchronous</w:t>
      </w:r>
      <w:r w:rsidR="009F2721">
        <w:t xml:space="preserve"> whereas interpersonal communication is rarely </w:t>
      </w:r>
      <w:r w:rsidR="001A79AA">
        <w:t>either</w:t>
      </w:r>
      <w:r w:rsidR="00C07F37">
        <w:t xml:space="preserve">. </w:t>
      </w:r>
      <w:r w:rsidR="003D47DF">
        <w:t>Whereas</w:t>
      </w:r>
      <w:r w:rsidR="009F2721">
        <w:t xml:space="preserve"> these qualities might make online discussions less respectful and </w:t>
      </w:r>
      <w:r w:rsidR="001A79AA">
        <w:t>unproductive</w:t>
      </w:r>
      <w:r w:rsidR="00C07F37">
        <w:t xml:space="preserve">, online discussion is </w:t>
      </w:r>
      <w:r w:rsidR="003D47DF">
        <w:t xml:space="preserve">actually found to be </w:t>
      </w:r>
      <w:r w:rsidR="00C07F37">
        <w:t xml:space="preserve">mostly civil and polite </w:t>
      </w:r>
      <w:r w:rsidR="009F2721">
        <w:fldChar w:fldCharType="begin"/>
      </w:r>
      <w:r w:rsidR="009F2721">
        <w:instrText xml:space="preserve"> ADDIN EN.CITE &lt;EndNote&gt;&lt;Cite&gt;&lt;Author&gt;Papacharissi&lt;/Author&gt;&lt;Year&gt;2004&lt;/Year&gt;&lt;RecNum&gt;395&lt;/RecNum&gt;&lt;DisplayText&gt;(Papacharissi, 2004)&lt;/DisplayText&gt;&lt;record&gt;&lt;rec-number&gt;395&lt;/rec-number&gt;&lt;foreign-keys&gt;&lt;key app="EN" db-id="xvwradtx4rw2abe0re7ptvs6xs20x99px2wp"&gt;395&lt;/key&gt;&lt;/foreign-keys&gt;&lt;ref-type name="Journal Article"&gt;17&lt;/ref-type&gt;&lt;contributors&gt;&lt;authors&gt;&lt;author&gt;Papacharissi, Zizi&lt;/author&gt;&lt;/authors&gt;&lt;/contributors&gt;&lt;titles&gt;&lt;title&gt;Democracy online: civility, politeness, and the democratic potential of online political discussion groups&lt;/title&gt;&lt;secondary-title&gt;New Media &amp;amp; Society&lt;/secondary-title&gt;&lt;/titles&gt;&lt;periodical&gt;&lt;full-title&gt;New Media &amp;amp; Society&lt;/full-title&gt;&lt;/periodical&gt;&lt;pages&gt;259-283&lt;/pages&gt;&lt;volume&gt;6&lt;/volume&gt;&lt;number&gt;2&lt;/number&gt;&lt;section&gt;259&lt;/section&gt;&lt;dates&gt;&lt;year&gt;2004&lt;/year&gt;&lt;/dates&gt;&lt;urls&gt;&lt;/urls&gt;&lt;/record&gt;&lt;/Cite&gt;&lt;/EndNote&gt;</w:instrText>
      </w:r>
      <w:r w:rsidR="009F2721">
        <w:fldChar w:fldCharType="separate"/>
      </w:r>
      <w:r w:rsidR="009F2721">
        <w:rPr>
          <w:noProof/>
        </w:rPr>
        <w:t>(</w:t>
      </w:r>
      <w:hyperlink w:anchor="_ENREF_38" w:tooltip="Papacharissi, 2004 #395" w:history="1">
        <w:r w:rsidR="00F45436">
          <w:rPr>
            <w:noProof/>
          </w:rPr>
          <w:t>Papacharissi, 2004</w:t>
        </w:r>
      </w:hyperlink>
      <w:r w:rsidR="009F2721">
        <w:rPr>
          <w:noProof/>
        </w:rPr>
        <w:t>)</w:t>
      </w:r>
      <w:r w:rsidR="009F2721">
        <w:fldChar w:fldCharType="end"/>
      </w:r>
      <w:r w:rsidR="009F2721">
        <w:t>.</w:t>
      </w:r>
      <w:r w:rsidR="00BE25C5">
        <w:t xml:space="preserve"> Additionally, </w:t>
      </w:r>
      <w:r w:rsidR="001D5A56">
        <w:t>computer mediated communication often</w:t>
      </w:r>
      <w:r w:rsidR="00BE25C5">
        <w:t xml:space="preserve"> makes people more willing to express their opinion </w:t>
      </w:r>
      <w:r w:rsidR="00BE25C5">
        <w:fldChar w:fldCharType="begin"/>
      </w:r>
      <w:r w:rsidR="00BE25C5">
        <w:instrText xml:space="preserve"> ADDIN EN.CITE &lt;EndNote&gt;&lt;Cite&gt;&lt;Author&gt;Ho&lt;/Author&gt;&lt;Year&gt;2008&lt;/Year&gt;&lt;RecNum&gt;394&lt;/RecNum&gt;&lt;DisplayText&gt;(Ho &amp;amp; McLeod, 2008)&lt;/DisplayText&gt;&lt;record&gt;&lt;rec-number&gt;394&lt;/rec-number&gt;&lt;foreign-keys&gt;&lt;key app="EN" db-id="xvwradtx4rw2abe0re7ptvs6xs20x99px2wp"&gt;394&lt;/key&gt;&lt;/foreign-keys&gt;&lt;ref-type name="Journal Article"&gt;17&lt;/ref-type&gt;&lt;contributors&gt;&lt;authors&gt;&lt;author&gt;Ho, Shirley S&lt;/author&gt;&lt;author&gt;McLeod, Douglas M&lt;/author&gt;&lt;/authors&gt;&lt;/contributors&gt;&lt;titles&gt;&lt;title&gt;Social-psychological influences on opinion expression in face-to-face and computer-mediated communication&lt;/title&gt;&lt;secondary-title&gt;Communication Research&lt;/secondary-title&gt;&lt;/titles&gt;&lt;periodical&gt;&lt;full-title&gt;Communication Research&lt;/full-title&gt;&lt;/periodical&gt;&lt;pages&gt;190-207&lt;/pages&gt;&lt;volume&gt;35&lt;/volume&gt;&lt;number&gt;2&lt;/number&gt;&lt;dates&gt;&lt;year&gt;2008&lt;/year&gt;&lt;/dates&gt;&lt;isbn&gt;0093-6502&lt;/isbn&gt;&lt;urls&gt;&lt;/urls&gt;&lt;/record&gt;&lt;/Cite&gt;&lt;/EndNote&gt;</w:instrText>
      </w:r>
      <w:r w:rsidR="00BE25C5">
        <w:fldChar w:fldCharType="separate"/>
      </w:r>
      <w:r w:rsidR="00BE25C5">
        <w:rPr>
          <w:noProof/>
        </w:rPr>
        <w:t>(</w:t>
      </w:r>
      <w:hyperlink w:anchor="_ENREF_12" w:tooltip="Ho, 2008 #394" w:history="1">
        <w:r w:rsidR="00F45436">
          <w:rPr>
            <w:noProof/>
          </w:rPr>
          <w:t>Ho &amp; McLeod, 2008</w:t>
        </w:r>
      </w:hyperlink>
      <w:r w:rsidR="00BE25C5">
        <w:rPr>
          <w:noProof/>
        </w:rPr>
        <w:t>)</w:t>
      </w:r>
      <w:r w:rsidR="00BE25C5">
        <w:fldChar w:fldCharType="end"/>
      </w:r>
      <w:r w:rsidR="00BE25C5">
        <w:t xml:space="preserve">, which correlates with other research that shows online deliberation </w:t>
      </w:r>
      <w:r w:rsidR="001A79AA">
        <w:t>predicts</w:t>
      </w:r>
      <w:r w:rsidR="00BE25C5">
        <w:t xml:space="preserve"> increased political knowledge and sense of </w:t>
      </w:r>
      <w:r w:rsidR="001A79AA">
        <w:t xml:space="preserve">political </w:t>
      </w:r>
      <w:r w:rsidR="00BE25C5">
        <w:t xml:space="preserve">efficacy </w:t>
      </w:r>
      <w:r w:rsidR="00BE25C5">
        <w:fldChar w:fldCharType="begin"/>
      </w:r>
      <w:r w:rsidR="00BE25C5">
        <w:instrText xml:space="preserve"> ADDIN EN.CITE &lt;EndNote&gt;&lt;Cite&gt;&lt;Author&gt;Min&lt;/Author&gt;&lt;Year&gt;2007&lt;/Year&gt;&lt;RecNum&gt;382&lt;/RecNum&gt;&lt;DisplayText&gt;(Min, 2007)&lt;/DisplayText&gt;&lt;record&gt;&lt;rec-number&gt;382&lt;/rec-number&gt;&lt;foreign-keys&gt;&lt;key app="EN" db-id="xvwradtx4rw2abe0re7ptvs6xs20x99px2wp"&gt;382&lt;/key&gt;&lt;/foreign-ke</w:instrText>
      </w:r>
      <w:r w:rsidR="00BE25C5">
        <w:rPr>
          <w:rFonts w:hint="eastAsia"/>
        </w:rPr>
        <w:instrText>ys&gt;&lt;ref-type name="Journal Article"&gt;17&lt;/ref-type&gt;&lt;contributors&gt;&lt;authors&gt;&lt;author&gt;Min, Seong</w:instrText>
      </w:r>
      <w:r w:rsidR="00BE25C5">
        <w:rPr>
          <w:rFonts w:hint="eastAsia"/>
        </w:rPr>
        <w:instrText>‐</w:instrText>
      </w:r>
      <w:r w:rsidR="00BE25C5">
        <w:rPr>
          <w:rFonts w:hint="eastAsia"/>
        </w:rPr>
        <w:instrText>Jae&lt;/author&gt;&lt;/authors&gt;&lt;/contributors&gt;&lt;titles&gt;&lt;title&gt;Online vs. face</w:instrText>
      </w:r>
      <w:r w:rsidR="00BE25C5">
        <w:rPr>
          <w:rFonts w:hint="eastAsia"/>
        </w:rPr>
        <w:instrText>‐</w:instrText>
      </w:r>
      <w:r w:rsidR="00BE25C5">
        <w:rPr>
          <w:rFonts w:hint="eastAsia"/>
        </w:rPr>
        <w:instrText>to</w:instrText>
      </w:r>
      <w:r w:rsidR="00BE25C5">
        <w:rPr>
          <w:rFonts w:hint="eastAsia"/>
        </w:rPr>
        <w:instrText>‐</w:instrText>
      </w:r>
      <w:r w:rsidR="00BE25C5">
        <w:rPr>
          <w:rFonts w:hint="eastAsia"/>
        </w:rPr>
        <w:instrText>face deliberation: Effects on civic engagement&lt;/title&gt;&lt;secondary-title&gt;Journal of Computer</w:instrText>
      </w:r>
      <w:r w:rsidR="00BE25C5">
        <w:rPr>
          <w:rFonts w:hint="eastAsia"/>
        </w:rPr>
        <w:instrText>‐</w:instrText>
      </w:r>
      <w:r w:rsidR="00BE25C5">
        <w:rPr>
          <w:rFonts w:hint="eastAsia"/>
        </w:rPr>
        <w:instrText>Mediated Communication&lt;/secondary-title&gt;&lt;/titles&gt;&lt;periodical&gt;&lt;full-title&gt;Journal of Computer</w:instrText>
      </w:r>
      <w:r w:rsidR="00BE25C5">
        <w:rPr>
          <w:rFonts w:hint="eastAsia"/>
        </w:rPr>
        <w:instrText>‐</w:instrText>
      </w:r>
      <w:r w:rsidR="00BE25C5">
        <w:rPr>
          <w:rFonts w:hint="eastAsia"/>
        </w:rPr>
        <w:instrText>Mediated Communication&lt;/full-title&gt;&lt;/periodical&gt;&lt;pages&gt;1369-1387&lt;/pages&gt;&lt;volume&gt;12&lt;/volume&gt;&lt;number&gt;4&lt;/number&gt;&lt;dates&gt;&lt;year&gt;2007&lt;/year&gt;&lt;/dates&gt;&lt;isbn&gt;1083-6101&lt;/isbn&gt;&lt;</w:instrText>
      </w:r>
      <w:r w:rsidR="00BE25C5">
        <w:instrText>urls&gt;&lt;/urls&gt;&lt;/record&gt;&lt;/Cite&gt;&lt;/EndNote&gt;</w:instrText>
      </w:r>
      <w:r w:rsidR="00BE25C5">
        <w:fldChar w:fldCharType="separate"/>
      </w:r>
      <w:r w:rsidR="00BE25C5">
        <w:rPr>
          <w:noProof/>
        </w:rPr>
        <w:t>(</w:t>
      </w:r>
      <w:hyperlink w:anchor="_ENREF_32" w:tooltip="Min, 2007 #382" w:history="1">
        <w:r w:rsidR="00F45436">
          <w:rPr>
            <w:noProof/>
          </w:rPr>
          <w:t>Min, 2007</w:t>
        </w:r>
      </w:hyperlink>
      <w:r w:rsidR="00BE25C5">
        <w:rPr>
          <w:noProof/>
        </w:rPr>
        <w:t>)</w:t>
      </w:r>
      <w:r w:rsidR="00BE25C5">
        <w:fldChar w:fldCharType="end"/>
      </w:r>
      <w:r w:rsidR="00BE25C5">
        <w:t xml:space="preserve">. </w:t>
      </w:r>
      <w:r w:rsidR="005734BD">
        <w:t xml:space="preserve">The online setting, therefore, might be a safe place </w:t>
      </w:r>
      <w:r w:rsidR="00E53EED">
        <w:t xml:space="preserve">compared to </w:t>
      </w:r>
      <w:r w:rsidR="00CA222C">
        <w:t>interpersonal settings</w:t>
      </w:r>
      <w:r w:rsidR="00E53EED">
        <w:t xml:space="preserve"> </w:t>
      </w:r>
      <w:r w:rsidR="005734BD">
        <w:t>for people to struggle with complex political arguments and reach conclusions that enhance, rather than suppress, political engagement.</w:t>
      </w:r>
      <w:r w:rsidR="009D4F6D">
        <w:t xml:space="preserve"> Disagreement in the interpersonal setting, by contrast, often involves social pressures that are believed to lead to lower levels of political engagement</w:t>
      </w:r>
      <w:r w:rsidR="00C07F37">
        <w:t xml:space="preserve"> </w:t>
      </w:r>
      <w:r w:rsidR="009D4F6D">
        <w:fldChar w:fldCharType="begin"/>
      </w:r>
      <w:r w:rsidR="00F45436">
        <w:instrText xml:space="preserve"> ADDIN EN.CITE &lt;EndNote&gt;&lt;Cite&gt;&lt;Author&gt;Mutz&lt;/Author&gt;&lt;Year&gt;2002&lt;/Year&gt;&lt;RecNum&gt;193&lt;/RecNum&gt;&lt;DisplayText&gt;(Mutz, 2002)&lt;/DisplayText&gt;&lt;record&gt;&lt;rec-number&gt;193&lt;/rec-number&gt;&lt;foreign-keys&gt;&lt;key app="EN" db-id="xvwradtx4rw2abe0re7ptvs6xs20x99px2wp"&gt;193&lt;/key&gt;&lt;/foreign-keys&gt;&lt;ref-type name="Journal Article"&gt;17&lt;/ref-type&gt;&lt;contributors&gt;&lt;authors&gt;&lt;author&gt;Mutz, Diana C.&lt;/author&gt;&lt;/authors&gt;&lt;/contributors&gt;&lt;titles&gt;&lt;title&gt;The Consequences of Cross-Cutting Networks for Political Participation&lt;/title&gt;&lt;secondary-title&gt;American Journal of Political Science&lt;/secondary-title&gt;&lt;/titles&gt;&lt;periodical&gt;&lt;full-title&gt;American Journal of Political Science&lt;/full-title&gt;&lt;/periodical&gt;&lt;pages&gt;838-855&lt;/pages&gt;&lt;volume&gt;46&lt;/volume&gt;&lt;number&gt;4&lt;/number&gt;&lt;dates&gt;&lt;year&gt;2002&lt;/year&gt;&lt;/dates&gt;&lt;publisher&gt;Midwest Political Science Association&lt;/publisher&gt;&lt;isbn&gt;00925853&lt;/isbn&gt;&lt;urls&gt;&lt;related-urls&gt;&lt;url&gt;http://www.jstor.org/stable/3088437&lt;/url&gt;&lt;/related-urls&gt;&lt;/urls&gt;&lt;electronic-resource-num&gt;10.2307/3088437&lt;/electronic-resource-num&gt;&lt;/record&gt;&lt;/Cite&gt;&lt;/EndNote&gt;</w:instrText>
      </w:r>
      <w:r w:rsidR="009D4F6D">
        <w:fldChar w:fldCharType="separate"/>
      </w:r>
      <w:r w:rsidR="00F45436">
        <w:rPr>
          <w:noProof/>
        </w:rPr>
        <w:t>(</w:t>
      </w:r>
      <w:hyperlink w:anchor="_ENREF_34" w:tooltip="Mutz, 2002 #193" w:history="1">
        <w:r w:rsidR="00F45436">
          <w:rPr>
            <w:noProof/>
          </w:rPr>
          <w:t>Mutz, 2002</w:t>
        </w:r>
      </w:hyperlink>
      <w:r w:rsidR="00F45436">
        <w:rPr>
          <w:noProof/>
        </w:rPr>
        <w:t>)</w:t>
      </w:r>
      <w:r w:rsidR="009D4F6D">
        <w:fldChar w:fldCharType="end"/>
      </w:r>
      <w:r w:rsidR="009D4F6D">
        <w:t>.</w:t>
      </w:r>
    </w:p>
    <w:p w14:paraId="7FD21D9D" w14:textId="0A83B00A" w:rsidR="0052460D" w:rsidRDefault="009D4F6D" w:rsidP="00DB7438">
      <w:pPr>
        <w:spacing w:line="480" w:lineRule="auto"/>
      </w:pPr>
      <w:r>
        <w:tab/>
        <w:t>In this study, we expect</w:t>
      </w:r>
      <w:r w:rsidR="008451DC">
        <w:t>ed</w:t>
      </w:r>
      <w:r>
        <w:t xml:space="preserve"> that interpersonal, face-to-face disagreement </w:t>
      </w:r>
      <w:r w:rsidR="008451DC">
        <w:t xml:space="preserve">would </w:t>
      </w:r>
      <w:r>
        <w:t xml:space="preserve">have negative consequences for </w:t>
      </w:r>
      <w:r w:rsidR="002A463D">
        <w:t xml:space="preserve">the </w:t>
      </w:r>
      <w:r w:rsidR="00225612">
        <w:t xml:space="preserve">traditional and online </w:t>
      </w:r>
      <w:r>
        <w:t>political participation of youth. On the other hand, we expect</w:t>
      </w:r>
      <w:r w:rsidR="008451DC">
        <w:t>ed</w:t>
      </w:r>
      <w:r>
        <w:t xml:space="preserve"> that online disagreement, absent many of the social forces believed to be responsible for suppressing political participation, will lead to higher levels of polit</w:t>
      </w:r>
      <w:r w:rsidR="002A463D">
        <w:t>ical participation among youth</w:t>
      </w:r>
      <w:r w:rsidR="00225612">
        <w:t>,</w:t>
      </w:r>
      <w:r w:rsidR="002A463D">
        <w:t xml:space="preserve"> </w:t>
      </w:r>
      <w:r>
        <w:t xml:space="preserve">both online and offline. Our findings largely support our expectations </w:t>
      </w:r>
      <w:r w:rsidR="003425F7">
        <w:t xml:space="preserve">about online interactions </w:t>
      </w:r>
      <w:r>
        <w:t>and suggest that the online setting is a safe place for youth to encounter and engage with political disagreement in a way that facilitates</w:t>
      </w:r>
      <w:r w:rsidR="004759D6">
        <w:t xml:space="preserve"> - not hinders -</w:t>
      </w:r>
      <w:r>
        <w:t xml:space="preserve"> political </w:t>
      </w:r>
      <w:r w:rsidR="006368BB">
        <w:t>participation</w:t>
      </w:r>
      <w:r>
        <w:t xml:space="preserve">. </w:t>
      </w:r>
    </w:p>
    <w:p w14:paraId="00FA4FC9" w14:textId="15411D83" w:rsidR="002D1B7F" w:rsidRDefault="00F55A5C" w:rsidP="00DB7438">
      <w:pPr>
        <w:spacing w:line="480" w:lineRule="auto"/>
        <w:ind w:firstLine="720"/>
      </w:pPr>
      <w:r>
        <w:t>We</w:t>
      </w:r>
      <w:r w:rsidR="00CA244A">
        <w:t xml:space="preserve"> find that there is </w:t>
      </w:r>
      <w:r w:rsidR="00E83389">
        <w:t xml:space="preserve">most </w:t>
      </w:r>
      <w:r w:rsidR="00CA244A">
        <w:t xml:space="preserve">often no relationship between </w:t>
      </w:r>
      <w:r w:rsidR="0031760F">
        <w:t xml:space="preserve">exposure to </w:t>
      </w:r>
      <w:r w:rsidR="00CA244A">
        <w:t xml:space="preserve">face-to-face political disagreement and </w:t>
      </w:r>
      <w:r w:rsidR="00CA222C">
        <w:t xml:space="preserve">traditional </w:t>
      </w:r>
      <w:r w:rsidR="00CA244A">
        <w:t>political participation among youth</w:t>
      </w:r>
      <w:r w:rsidR="00E83389">
        <w:t>.</w:t>
      </w:r>
      <w:r>
        <w:t xml:space="preserve"> The one exception that we observe is that face-to-face exposure to disagreement predicts higher</w:t>
      </w:r>
      <w:r w:rsidR="00BB7E5D">
        <w:t xml:space="preserve"> traditional </w:t>
      </w:r>
      <w:r>
        <w:t>political participation among youth under the age of 18.</w:t>
      </w:r>
      <w:r w:rsidR="00E83389">
        <w:t xml:space="preserve"> </w:t>
      </w:r>
      <w:r w:rsidR="00CA244A">
        <w:t xml:space="preserve">This suggests that exposure to political disagreement in the interpersonal setting does not deter youth from engaging in </w:t>
      </w:r>
      <w:r w:rsidR="00CA222C">
        <w:t xml:space="preserve">traditional </w:t>
      </w:r>
      <w:r w:rsidR="00CA244A">
        <w:t>political activities</w:t>
      </w:r>
      <w:r w:rsidR="00E83389">
        <w:t xml:space="preserve"> – although it may not </w:t>
      </w:r>
      <w:r w:rsidR="00DB60F9">
        <w:t xml:space="preserve">do much to </w:t>
      </w:r>
      <w:r w:rsidR="00E83389">
        <w:t>promote it either</w:t>
      </w:r>
      <w:r w:rsidR="00CA244A">
        <w:t xml:space="preserve">. </w:t>
      </w:r>
      <w:r w:rsidR="0031760F">
        <w:t xml:space="preserve">Additionally, engaging in face-to-face political disagreement has no significant relationship with online or traditional political participation. These </w:t>
      </w:r>
      <w:r w:rsidR="0085014D">
        <w:t>finding</w:t>
      </w:r>
      <w:r w:rsidR="0031760F">
        <w:t>s</w:t>
      </w:r>
      <w:r w:rsidR="0085014D">
        <w:t xml:space="preserve"> </w:t>
      </w:r>
      <w:r w:rsidR="0031760F">
        <w:t xml:space="preserve">are </w:t>
      </w:r>
      <w:r w:rsidR="0085014D">
        <w:t xml:space="preserve">somewhat inconsistent with previous work </w:t>
      </w:r>
      <w:r w:rsidR="00086C59">
        <w:t>by Mutz (2002)</w:t>
      </w:r>
      <w:r w:rsidR="0031760F">
        <w:t xml:space="preserve">, which </w:t>
      </w:r>
      <w:r w:rsidR="0085014D">
        <w:t>finds interpersonal disagreement to predict lower levels of political participation, namely voting</w:t>
      </w:r>
      <w:r w:rsidR="003E4720">
        <w:t xml:space="preserve">; </w:t>
      </w:r>
      <w:r w:rsidR="0085014D">
        <w:t>however</w:t>
      </w:r>
      <w:r w:rsidR="003E4720">
        <w:t>,</w:t>
      </w:r>
      <w:r w:rsidR="0085014D">
        <w:t xml:space="preserve"> we employ a </w:t>
      </w:r>
      <w:r w:rsidR="00086C59">
        <w:t>sample of youth</w:t>
      </w:r>
      <w:r w:rsidR="0085014D">
        <w:t xml:space="preserve"> </w:t>
      </w:r>
      <w:r w:rsidR="00086C59">
        <w:t xml:space="preserve">rather </w:t>
      </w:r>
      <w:r w:rsidR="0085014D">
        <w:t>than the general population</w:t>
      </w:r>
      <w:r w:rsidR="003E4720">
        <w:t>,</w:t>
      </w:r>
      <w:r w:rsidR="0085014D">
        <w:t xml:space="preserve"> and our dependent variable includes eight meas</w:t>
      </w:r>
      <w:r w:rsidR="007C6435">
        <w:t xml:space="preserve">ures of political participation but </w:t>
      </w:r>
      <w:r w:rsidR="0085014D">
        <w:t xml:space="preserve">not voting. </w:t>
      </w:r>
      <w:r w:rsidR="00E83389">
        <w:t>Overall, it seems</w:t>
      </w:r>
      <w:r w:rsidR="00942703">
        <w:t xml:space="preserve"> that the social pressures involved in interpersonal political disagreement do not negatively impact </w:t>
      </w:r>
      <w:r w:rsidR="001B5586">
        <w:t xml:space="preserve">traditional </w:t>
      </w:r>
      <w:r w:rsidR="00942703">
        <w:t xml:space="preserve">forms of political participation among youth. </w:t>
      </w:r>
    </w:p>
    <w:p w14:paraId="43E29B80" w14:textId="4CA6017E" w:rsidR="00A112E5" w:rsidRDefault="009A3747" w:rsidP="00DB7438">
      <w:pPr>
        <w:spacing w:line="480" w:lineRule="auto"/>
        <w:ind w:firstLine="720"/>
      </w:pPr>
      <w:r>
        <w:t xml:space="preserve">Our results </w:t>
      </w:r>
      <w:r w:rsidR="00DB60F9">
        <w:t xml:space="preserve">also </w:t>
      </w:r>
      <w:r>
        <w:t xml:space="preserve">show that online </w:t>
      </w:r>
      <w:r w:rsidRPr="004E5E93">
        <w:t>exposure</w:t>
      </w:r>
      <w:r>
        <w:t xml:space="preserve"> to political disagreement </w:t>
      </w:r>
      <w:r w:rsidR="00620ACF">
        <w:t>predicts</w:t>
      </w:r>
      <w:r>
        <w:t xml:space="preserve"> higher levels of </w:t>
      </w:r>
      <w:r w:rsidR="00CA222C">
        <w:t xml:space="preserve">traditional </w:t>
      </w:r>
      <w:r>
        <w:t xml:space="preserve">and online political participation among youth. Additionally, </w:t>
      </w:r>
      <w:r w:rsidRPr="004E5E93">
        <w:t>engaging</w:t>
      </w:r>
      <w:r>
        <w:t xml:space="preserve"> with political disagreement online predicts higher levels of online political participation. This </w:t>
      </w:r>
      <w:r w:rsidR="002105DF">
        <w:t xml:space="preserve">suggests </w:t>
      </w:r>
      <w:r>
        <w:t xml:space="preserve">that people </w:t>
      </w:r>
      <w:r w:rsidR="002105DF">
        <w:t xml:space="preserve">may </w:t>
      </w:r>
      <w:r>
        <w:t>feel safer, and perhaps emboldened, by disagreeing with others in the safety of the online setting</w:t>
      </w:r>
      <w:r w:rsidR="002A463D">
        <w:t>,</w:t>
      </w:r>
      <w:r>
        <w:t xml:space="preserve"> </w:t>
      </w:r>
      <w:r w:rsidR="002A463D">
        <w:t>which</w:t>
      </w:r>
      <w:r w:rsidR="00620ACF">
        <w:t xml:space="preserve"> they do not feel when disagreeing </w:t>
      </w:r>
      <w:r w:rsidR="002A463D">
        <w:t xml:space="preserve">with others </w:t>
      </w:r>
      <w:r w:rsidR="00620ACF">
        <w:t xml:space="preserve">face-to-face. Moving political disagreement online </w:t>
      </w:r>
      <w:r w:rsidR="00A112E5">
        <w:t>may</w:t>
      </w:r>
      <w:r w:rsidR="00620ACF">
        <w:t xml:space="preserve"> </w:t>
      </w:r>
      <w:r w:rsidR="0088758D">
        <w:t xml:space="preserve">help to </w:t>
      </w:r>
      <w:r w:rsidR="00620ACF">
        <w:t xml:space="preserve">mitigate the social pressures that are believed to deter political engagement. </w:t>
      </w:r>
      <w:r w:rsidR="0088758D">
        <w:t>By extension, youth who are raised in a digital era and more frequently encounter political disagreement in the online setting may experience a boon in political engagement that previous generations did not enjoy.</w:t>
      </w:r>
      <w:r w:rsidR="00C73CF9">
        <w:t xml:space="preserve"> </w:t>
      </w:r>
    </w:p>
    <w:p w14:paraId="13B1C1A9" w14:textId="17941E89" w:rsidR="00D95628" w:rsidRDefault="004E1F47" w:rsidP="00DB7438">
      <w:pPr>
        <w:spacing w:line="480" w:lineRule="auto"/>
        <w:ind w:firstLine="720"/>
      </w:pPr>
      <w:r>
        <w:t xml:space="preserve">There are </w:t>
      </w:r>
      <w:r w:rsidR="00D95628">
        <w:t>significant</w:t>
      </w:r>
      <w:r>
        <w:t xml:space="preserve"> qualifications to this study that </w:t>
      </w:r>
      <w:r w:rsidR="00CA4B6F">
        <w:t>should</w:t>
      </w:r>
      <w:r>
        <w:t xml:space="preserve"> be noted. First, </w:t>
      </w:r>
      <w:r w:rsidR="00D95628">
        <w:t xml:space="preserve">it stands to reason that the relationship between engaging in disagreement online and </w:t>
      </w:r>
      <w:r w:rsidR="00817847">
        <w:t xml:space="preserve">online </w:t>
      </w:r>
      <w:r w:rsidR="00D95628">
        <w:t>political participation is en</w:t>
      </w:r>
      <w:r w:rsidR="001B4AA2">
        <w:t xml:space="preserve">dogenous. In other words, </w:t>
      </w:r>
      <w:r w:rsidR="00680A3C">
        <w:t>although</w:t>
      </w:r>
      <w:r w:rsidR="00D95628">
        <w:t xml:space="preserve"> we show that </w:t>
      </w:r>
      <w:r w:rsidR="00D51908">
        <w:t xml:space="preserve">exposure to and </w:t>
      </w:r>
      <w:r w:rsidR="00D95628">
        <w:t xml:space="preserve">engaging </w:t>
      </w:r>
      <w:r w:rsidR="00D51908">
        <w:t>with</w:t>
      </w:r>
      <w:r w:rsidR="00D95628">
        <w:t xml:space="preserve"> disagreement </w:t>
      </w:r>
      <w:r w:rsidR="00B23572">
        <w:t xml:space="preserve">online </w:t>
      </w:r>
      <w:r w:rsidR="00D95628">
        <w:t xml:space="preserve">predicts </w:t>
      </w:r>
      <w:r w:rsidR="00D87981">
        <w:t xml:space="preserve">online </w:t>
      </w:r>
      <w:r w:rsidR="00D95628">
        <w:t>political participation, it could also be said that</w:t>
      </w:r>
      <w:r w:rsidR="00D51908">
        <w:t xml:space="preserve"> </w:t>
      </w:r>
      <w:r w:rsidR="00D87981">
        <w:t xml:space="preserve">online </w:t>
      </w:r>
      <w:r w:rsidR="00B23572">
        <w:t>participation</w:t>
      </w:r>
      <w:r w:rsidR="001B4AA2">
        <w:t xml:space="preserve"> predicts </w:t>
      </w:r>
      <w:r w:rsidR="00D51908">
        <w:t>exposure to and engagement with</w:t>
      </w:r>
      <w:r w:rsidR="00B23572">
        <w:t xml:space="preserve"> disagreement online. Perhaps then the same people that participate </w:t>
      </w:r>
      <w:r w:rsidR="00D51908">
        <w:t xml:space="preserve">politically </w:t>
      </w:r>
      <w:r w:rsidR="00B23572">
        <w:t xml:space="preserve">are just </w:t>
      </w:r>
      <w:r w:rsidR="00D51908">
        <w:t xml:space="preserve">participatory </w:t>
      </w:r>
      <w:r w:rsidR="00B23572">
        <w:t xml:space="preserve">people </w:t>
      </w:r>
      <w:r w:rsidR="00D51908">
        <w:t xml:space="preserve">who are </w:t>
      </w:r>
      <w:r w:rsidR="00BD76D8">
        <w:t xml:space="preserve">also </w:t>
      </w:r>
      <w:r w:rsidR="00D51908">
        <w:t>open to</w:t>
      </w:r>
      <w:r w:rsidR="00B23572">
        <w:t xml:space="preserve"> engage in disagreement online. </w:t>
      </w:r>
      <w:r w:rsidR="003E4720">
        <w:t xml:space="preserve">If this is the case, however, </w:t>
      </w:r>
      <w:r w:rsidR="0012298C">
        <w:t xml:space="preserve">engaging in </w:t>
      </w:r>
      <w:r w:rsidR="00D51908">
        <w:t xml:space="preserve">online </w:t>
      </w:r>
      <w:r w:rsidR="0012298C">
        <w:t xml:space="preserve">participation </w:t>
      </w:r>
      <w:r w:rsidR="003E4720">
        <w:t xml:space="preserve">should </w:t>
      </w:r>
      <w:r w:rsidR="00B23572">
        <w:t>also</w:t>
      </w:r>
      <w:r w:rsidR="0012298C">
        <w:t xml:space="preserve"> predict interpersonal </w:t>
      </w:r>
      <w:r w:rsidR="00D51908">
        <w:t xml:space="preserve">engagement </w:t>
      </w:r>
      <w:r w:rsidR="0012298C">
        <w:t>with disagreement</w:t>
      </w:r>
      <w:r w:rsidR="003E4720">
        <w:t>, and we find no evidence to support this.</w:t>
      </w:r>
      <w:r w:rsidR="0012298C">
        <w:t xml:space="preserve"> A</w:t>
      </w:r>
      <w:r w:rsidR="000C4A1F">
        <w:t xml:space="preserve"> similar endogeneity could be implied in the relationship between </w:t>
      </w:r>
      <w:r w:rsidR="00581A61">
        <w:t xml:space="preserve">engaging in face-to-face </w:t>
      </w:r>
      <w:r w:rsidR="000C4A1F">
        <w:t xml:space="preserve">disagreement and </w:t>
      </w:r>
      <w:r w:rsidR="00D51908">
        <w:t xml:space="preserve">online </w:t>
      </w:r>
      <w:r w:rsidR="000C4A1F">
        <w:t xml:space="preserve">political participation, however this relationship </w:t>
      </w:r>
      <w:r w:rsidR="00486121">
        <w:t>is not significant which lends some st</w:t>
      </w:r>
      <w:r w:rsidR="00B23572">
        <w:t>rength to the argument that it is</w:t>
      </w:r>
      <w:r w:rsidR="00486121">
        <w:t xml:space="preserve"> </w:t>
      </w:r>
      <w:r w:rsidR="00581A61">
        <w:t xml:space="preserve">engaging in </w:t>
      </w:r>
      <w:r w:rsidR="00486121">
        <w:t xml:space="preserve">online disagreement that predicts </w:t>
      </w:r>
      <w:r w:rsidR="00D51908">
        <w:t xml:space="preserve">online </w:t>
      </w:r>
      <w:r w:rsidR="00486121">
        <w:t>political participation and not the other way around.</w:t>
      </w:r>
      <w:r w:rsidR="00D51835">
        <w:t xml:space="preserve"> Future studies should work to clarify the causal arrow in this relationship.</w:t>
      </w:r>
    </w:p>
    <w:p w14:paraId="7C5816EB" w14:textId="69F9BADF" w:rsidR="004E1F47" w:rsidRDefault="001B4AA2" w:rsidP="00DB7438">
      <w:pPr>
        <w:spacing w:line="480" w:lineRule="auto"/>
        <w:ind w:firstLine="720"/>
      </w:pPr>
      <w:r>
        <w:t xml:space="preserve">The second qualification to this study is that we rely on cross-sectional, self-reported survey data. The cross-sectional nature of these data make it </w:t>
      </w:r>
      <w:r w:rsidR="00910A09">
        <w:t xml:space="preserve">difficult to conclude that </w:t>
      </w:r>
      <w:r w:rsidR="001740DE">
        <w:t>the relationships we observe here are causal in nature</w:t>
      </w:r>
      <w:r>
        <w:t>. It is our understanding that there will be a second wave to the YPPSP survey that we anticipate using to better study causality among these relationships in the future. Finally, while self-reported data are subject to a host of problems in terms of internal validity, we argue that self-reported perception of disagreement is actually a benefit to this study for it is the perception that people disagree with you that engages social forces important to the study of political disagreement effects.</w:t>
      </w:r>
    </w:p>
    <w:p w14:paraId="1895E322" w14:textId="3D141338" w:rsidR="00CA4B6F" w:rsidRDefault="00CA4B6F" w:rsidP="00CA4B6F">
      <w:pPr>
        <w:spacing w:line="480" w:lineRule="auto"/>
        <w:ind w:firstLine="720"/>
      </w:pPr>
      <w:r>
        <w:t>Despite the limitations of this study, we believe that it establishes a strong foundation on which to base future research. Moving forward scholars should focus on two facets that stand to bear interesting discoveries. First, it is possible that the observed relationship between online political disagreement and political engagement is partially a function of intermediary mechanisms such as promoting political knowledge, political interest, or sense of efficacy. Structural equation modeling or a panel design can help to highlight the specific mechanisms in play in this relationship. Secondly, youth who grow up in a digital age, where they are far more likely to encounter political disagreement in the online setting may exhibit higher levels of political engagement as a result. Scholars of political socialization and digital media should continue to study the consequences of online activity for youth and to follow these trends over time to illuminate whether and to what extent encountering online political disagreement during one’s formative years impacts political attitudes and behavior in adulthood.</w:t>
      </w:r>
    </w:p>
    <w:p w14:paraId="5DA185C6" w14:textId="77777777" w:rsidR="00CA4B6F" w:rsidRDefault="00CA4B6F" w:rsidP="00DB7438">
      <w:pPr>
        <w:spacing w:line="480" w:lineRule="auto"/>
        <w:ind w:firstLine="720"/>
      </w:pPr>
    </w:p>
    <w:p w14:paraId="298A5C76" w14:textId="77777777" w:rsidR="007A3172" w:rsidRDefault="007A3172" w:rsidP="00DB7438">
      <w:pPr>
        <w:spacing w:line="480" w:lineRule="auto"/>
      </w:pPr>
    </w:p>
    <w:p w14:paraId="1EFD11F9" w14:textId="3C09F59B" w:rsidR="00401A0E" w:rsidRDefault="00401A0E"/>
    <w:p w14:paraId="6F00A868" w14:textId="77777777" w:rsidR="004D42D5" w:rsidRDefault="004D42D5">
      <w:r>
        <w:br w:type="page"/>
      </w:r>
    </w:p>
    <w:p w14:paraId="17AEF8CB" w14:textId="72BA4547" w:rsidR="00410E4A" w:rsidRPr="00C55B51" w:rsidRDefault="00410E4A" w:rsidP="00CA0B7F">
      <w:pPr>
        <w:spacing w:line="480" w:lineRule="auto"/>
        <w:rPr>
          <w:b/>
        </w:rPr>
      </w:pPr>
      <w:r w:rsidRPr="00C55B51">
        <w:rPr>
          <w:b/>
        </w:rPr>
        <w:t>References:</w:t>
      </w:r>
    </w:p>
    <w:p w14:paraId="3653DA85" w14:textId="77777777" w:rsidR="00F45436" w:rsidRDefault="00410E4A" w:rsidP="006F7054">
      <w:pPr>
        <w:spacing w:line="480" w:lineRule="auto"/>
        <w:ind w:left="720" w:hanging="720"/>
        <w:rPr>
          <w:noProof/>
        </w:rPr>
      </w:pPr>
      <w:r>
        <w:fldChar w:fldCharType="begin"/>
      </w:r>
      <w:r>
        <w:instrText xml:space="preserve"> ADDIN EN.REFLIST </w:instrText>
      </w:r>
      <w:r>
        <w:fldChar w:fldCharType="separate"/>
      </w:r>
      <w:bookmarkStart w:id="1" w:name="_ENREF_1"/>
      <w:r w:rsidR="00F45436">
        <w:rPr>
          <w:noProof/>
        </w:rPr>
        <w:t xml:space="preserve">Andolina, M. W., Jenkins, K., Zukin, C., &amp; Keeter, S. (2003). Habits from home, lessons from school: Influences on youth civic engagement. </w:t>
      </w:r>
      <w:r w:rsidR="00F45436" w:rsidRPr="00F45436">
        <w:rPr>
          <w:i/>
          <w:noProof/>
        </w:rPr>
        <w:t>Political Science and Politics, 36</w:t>
      </w:r>
      <w:r w:rsidR="00F45436">
        <w:rPr>
          <w:noProof/>
        </w:rPr>
        <w:t xml:space="preserve">(02), 275-280. </w:t>
      </w:r>
      <w:bookmarkEnd w:id="1"/>
    </w:p>
    <w:p w14:paraId="0CE189F0" w14:textId="77777777" w:rsidR="00F45436" w:rsidRDefault="00F45436" w:rsidP="006F7054">
      <w:pPr>
        <w:spacing w:line="480" w:lineRule="auto"/>
        <w:ind w:left="720" w:hanging="720"/>
        <w:rPr>
          <w:noProof/>
        </w:rPr>
      </w:pPr>
      <w:bookmarkStart w:id="2" w:name="_ENREF_2"/>
      <w:r>
        <w:rPr>
          <w:noProof/>
        </w:rPr>
        <w:t xml:space="preserve">Arceneaux, K., &amp; Johnson, M. (2013). </w:t>
      </w:r>
      <w:r w:rsidRPr="00F45436">
        <w:rPr>
          <w:i/>
          <w:noProof/>
        </w:rPr>
        <w:t>Changing minds or changing channels: Partisan news in the age of choice</w:t>
      </w:r>
      <w:r>
        <w:rPr>
          <w:noProof/>
        </w:rPr>
        <w:t>. Chicago: University of Chicago Press.</w:t>
      </w:r>
      <w:bookmarkEnd w:id="2"/>
    </w:p>
    <w:p w14:paraId="0B5DBD87" w14:textId="77777777" w:rsidR="00F45436" w:rsidRDefault="00F45436" w:rsidP="006F7054">
      <w:pPr>
        <w:spacing w:line="480" w:lineRule="auto"/>
        <w:ind w:left="720" w:hanging="720"/>
        <w:rPr>
          <w:noProof/>
        </w:rPr>
      </w:pPr>
      <w:bookmarkStart w:id="3" w:name="_ENREF_3"/>
      <w:r>
        <w:rPr>
          <w:noProof/>
        </w:rPr>
        <w:t xml:space="preserve">Beck, P. A., &amp; Jennings, M. K. (1982). Pathways to participation. </w:t>
      </w:r>
      <w:r w:rsidRPr="00F45436">
        <w:rPr>
          <w:i/>
          <w:noProof/>
        </w:rPr>
        <w:t>The American Political Science Review</w:t>
      </w:r>
      <w:r>
        <w:rPr>
          <w:noProof/>
        </w:rPr>
        <w:t xml:space="preserve">, 94-108. </w:t>
      </w:r>
      <w:bookmarkEnd w:id="3"/>
    </w:p>
    <w:p w14:paraId="5BC7C212" w14:textId="77777777" w:rsidR="00F45436" w:rsidRDefault="00F45436" w:rsidP="006F7054">
      <w:pPr>
        <w:spacing w:line="480" w:lineRule="auto"/>
        <w:ind w:left="720" w:hanging="720"/>
        <w:rPr>
          <w:noProof/>
        </w:rPr>
      </w:pPr>
      <w:bookmarkStart w:id="4" w:name="_ENREF_4"/>
      <w:r>
        <w:rPr>
          <w:noProof/>
        </w:rPr>
        <w:t xml:space="preserve">Bengtson, V. L., Biblarz, T. J., &amp; Roberts, R. E. (2002). </w:t>
      </w:r>
      <w:r w:rsidRPr="00F45436">
        <w:rPr>
          <w:i/>
          <w:noProof/>
        </w:rPr>
        <w:t>How families still matter: A longitudinal study of youth in two generations</w:t>
      </w:r>
      <w:r>
        <w:rPr>
          <w:noProof/>
        </w:rPr>
        <w:t>: Cambridge University Press.</w:t>
      </w:r>
      <w:bookmarkEnd w:id="4"/>
    </w:p>
    <w:p w14:paraId="19025A99" w14:textId="77777777" w:rsidR="00F45436" w:rsidRDefault="00F45436" w:rsidP="006F7054">
      <w:pPr>
        <w:spacing w:line="480" w:lineRule="auto"/>
        <w:ind w:left="720" w:hanging="720"/>
        <w:rPr>
          <w:noProof/>
        </w:rPr>
      </w:pPr>
      <w:bookmarkStart w:id="5" w:name="_ENREF_5"/>
      <w:r>
        <w:rPr>
          <w:noProof/>
        </w:rPr>
        <w:t xml:space="preserve">Brundidge, J. (2010). Encountering “difference” in the contemporary public sphere: The contribution of the Internet to the heterogeneity of political discussion networks. </w:t>
      </w:r>
      <w:r w:rsidRPr="00F45436">
        <w:rPr>
          <w:i/>
          <w:noProof/>
        </w:rPr>
        <w:t>Journal of Communication, 60</w:t>
      </w:r>
      <w:r>
        <w:rPr>
          <w:noProof/>
        </w:rPr>
        <w:t xml:space="preserve">(4), 680-700. </w:t>
      </w:r>
      <w:bookmarkEnd w:id="5"/>
    </w:p>
    <w:p w14:paraId="46D510C0" w14:textId="77777777" w:rsidR="00F45436" w:rsidRDefault="00F45436" w:rsidP="006F7054">
      <w:pPr>
        <w:spacing w:line="480" w:lineRule="auto"/>
        <w:ind w:left="720" w:hanging="720"/>
        <w:rPr>
          <w:noProof/>
        </w:rPr>
      </w:pPr>
      <w:bookmarkStart w:id="6" w:name="_ENREF_6"/>
      <w:r>
        <w:rPr>
          <w:noProof/>
        </w:rPr>
        <w:t xml:space="preserve">Campbell, D. E. (2006). </w:t>
      </w:r>
      <w:r w:rsidRPr="00F45436">
        <w:rPr>
          <w:i/>
          <w:noProof/>
        </w:rPr>
        <w:t>Why we vote: How schools and communities shape our civic life</w:t>
      </w:r>
      <w:r>
        <w:rPr>
          <w:noProof/>
        </w:rPr>
        <w:t>: Princeton University Press.</w:t>
      </w:r>
      <w:bookmarkEnd w:id="6"/>
    </w:p>
    <w:p w14:paraId="002F6E74" w14:textId="77777777" w:rsidR="00F45436" w:rsidRDefault="00F45436" w:rsidP="006F7054">
      <w:pPr>
        <w:spacing w:line="480" w:lineRule="auto"/>
        <w:ind w:left="720" w:hanging="720"/>
        <w:rPr>
          <w:noProof/>
        </w:rPr>
      </w:pPr>
      <w:bookmarkStart w:id="7" w:name="_ENREF_7"/>
      <w:r>
        <w:rPr>
          <w:noProof/>
        </w:rPr>
        <w:t xml:space="preserve">Dewey, J. (1916). </w:t>
      </w:r>
      <w:r w:rsidRPr="00F45436">
        <w:rPr>
          <w:i/>
          <w:noProof/>
        </w:rPr>
        <w:t>Democracy and Education</w:t>
      </w:r>
      <w:r>
        <w:rPr>
          <w:noProof/>
        </w:rPr>
        <w:t>. New York: The Macmillan Company.</w:t>
      </w:r>
      <w:bookmarkEnd w:id="7"/>
    </w:p>
    <w:p w14:paraId="02D195CC" w14:textId="77777777" w:rsidR="00F45436" w:rsidRDefault="00F45436" w:rsidP="006F7054">
      <w:pPr>
        <w:spacing w:line="480" w:lineRule="auto"/>
        <w:ind w:left="720" w:hanging="720"/>
        <w:rPr>
          <w:noProof/>
        </w:rPr>
      </w:pPr>
      <w:bookmarkStart w:id="8" w:name="_ENREF_8"/>
      <w:r>
        <w:rPr>
          <w:noProof/>
        </w:rPr>
        <w:t xml:space="preserve">Easton, D., &amp; Dennis, J. (1965). The child's image of government. </w:t>
      </w:r>
      <w:r w:rsidRPr="00F45436">
        <w:rPr>
          <w:i/>
          <w:noProof/>
        </w:rPr>
        <w:t>The Annals of the American Academy of Political and Social Science, 361</w:t>
      </w:r>
      <w:r>
        <w:rPr>
          <w:noProof/>
        </w:rPr>
        <w:t xml:space="preserve">(1), 40-57. </w:t>
      </w:r>
      <w:bookmarkEnd w:id="8"/>
    </w:p>
    <w:p w14:paraId="4F01D2F0" w14:textId="77777777" w:rsidR="00F45436" w:rsidRDefault="00F45436" w:rsidP="006F7054">
      <w:pPr>
        <w:spacing w:line="480" w:lineRule="auto"/>
        <w:ind w:left="720" w:hanging="720"/>
        <w:rPr>
          <w:noProof/>
        </w:rPr>
      </w:pPr>
      <w:bookmarkStart w:id="9" w:name="_ENREF_9"/>
      <w:r>
        <w:rPr>
          <w:noProof/>
        </w:rPr>
        <w:t xml:space="preserve">Feezell, J. T. (2016). Predicting Online Political Participation The Importance of Selection Bias and Selective Exposure in the Online Setting. </w:t>
      </w:r>
      <w:r w:rsidRPr="00F45436">
        <w:rPr>
          <w:i/>
          <w:noProof/>
        </w:rPr>
        <w:t>Political Research Quarterly</w:t>
      </w:r>
      <w:r>
        <w:rPr>
          <w:noProof/>
        </w:rPr>
        <w:t xml:space="preserve">, 1065912916652503. </w:t>
      </w:r>
      <w:bookmarkEnd w:id="9"/>
    </w:p>
    <w:p w14:paraId="4B784262" w14:textId="77777777" w:rsidR="00F45436" w:rsidRDefault="00F45436" w:rsidP="006F7054">
      <w:pPr>
        <w:spacing w:line="480" w:lineRule="auto"/>
        <w:ind w:left="720" w:hanging="720"/>
        <w:rPr>
          <w:noProof/>
        </w:rPr>
      </w:pPr>
      <w:bookmarkStart w:id="10" w:name="_ENREF_10"/>
      <w:r>
        <w:rPr>
          <w:noProof/>
        </w:rPr>
        <w:t xml:space="preserve">Habermas, J. (1989). </w:t>
      </w:r>
      <w:r w:rsidRPr="00F45436">
        <w:rPr>
          <w:i/>
          <w:noProof/>
        </w:rPr>
        <w:t>The theory of communicative action</w:t>
      </w:r>
      <w:r>
        <w:rPr>
          <w:noProof/>
        </w:rPr>
        <w:t xml:space="preserve"> (Vol. 2): Beacon press.</w:t>
      </w:r>
      <w:bookmarkEnd w:id="10"/>
    </w:p>
    <w:p w14:paraId="0050644D" w14:textId="77777777" w:rsidR="00F45436" w:rsidRDefault="00F45436" w:rsidP="006F7054">
      <w:pPr>
        <w:spacing w:line="480" w:lineRule="auto"/>
        <w:ind w:left="720" w:hanging="720"/>
        <w:rPr>
          <w:noProof/>
        </w:rPr>
      </w:pPr>
      <w:bookmarkStart w:id="11" w:name="_ENREF_11"/>
      <w:r>
        <w:rPr>
          <w:noProof/>
        </w:rPr>
        <w:t xml:space="preserve">Hess, R. D., &amp; Torney, J. V. (1968). </w:t>
      </w:r>
      <w:r w:rsidRPr="00F45436">
        <w:rPr>
          <w:i/>
          <w:noProof/>
        </w:rPr>
        <w:t>The development of political attitudes in children</w:t>
      </w:r>
      <w:r>
        <w:rPr>
          <w:noProof/>
        </w:rPr>
        <w:t>. New York: Anchor Press.</w:t>
      </w:r>
      <w:bookmarkEnd w:id="11"/>
    </w:p>
    <w:p w14:paraId="4284E816" w14:textId="77777777" w:rsidR="00F45436" w:rsidRDefault="00F45436" w:rsidP="006F7054">
      <w:pPr>
        <w:spacing w:line="480" w:lineRule="auto"/>
        <w:ind w:left="720" w:hanging="720"/>
        <w:rPr>
          <w:noProof/>
        </w:rPr>
      </w:pPr>
      <w:bookmarkStart w:id="12" w:name="_ENREF_12"/>
      <w:r>
        <w:rPr>
          <w:noProof/>
        </w:rPr>
        <w:t xml:space="preserve">Ho, S. S., &amp; McLeod, D. M. (2008). Social-psychological influences on opinion expression in face-to-face and computer-mediated communication. </w:t>
      </w:r>
      <w:r w:rsidRPr="00F45436">
        <w:rPr>
          <w:i/>
          <w:noProof/>
        </w:rPr>
        <w:t>Communication Research, 35</w:t>
      </w:r>
      <w:r>
        <w:rPr>
          <w:noProof/>
        </w:rPr>
        <w:t xml:space="preserve">(2), 190-207. </w:t>
      </w:r>
      <w:bookmarkEnd w:id="12"/>
    </w:p>
    <w:p w14:paraId="5D9B3423" w14:textId="77777777" w:rsidR="00F45436" w:rsidRDefault="00F45436" w:rsidP="006F7054">
      <w:pPr>
        <w:spacing w:line="480" w:lineRule="auto"/>
        <w:ind w:left="720" w:hanging="720"/>
        <w:rPr>
          <w:noProof/>
        </w:rPr>
      </w:pPr>
      <w:bookmarkStart w:id="13" w:name="_ENREF_13"/>
      <w:r>
        <w:rPr>
          <w:noProof/>
        </w:rPr>
        <w:t xml:space="preserve">Huckfeldt, R., &amp; Sprague, J. (1987). Networks in Context: The Social Flow of Political Information. </w:t>
      </w:r>
      <w:r w:rsidRPr="00F45436">
        <w:rPr>
          <w:i/>
          <w:noProof/>
        </w:rPr>
        <w:t>The American Political Science Review, 81</w:t>
      </w:r>
      <w:r>
        <w:rPr>
          <w:noProof/>
        </w:rPr>
        <w:t>(4), 1197-1216. doi: 10.2307/1962585</w:t>
      </w:r>
      <w:bookmarkEnd w:id="13"/>
    </w:p>
    <w:p w14:paraId="734F525C" w14:textId="77777777" w:rsidR="00F45436" w:rsidRDefault="00F45436" w:rsidP="006F7054">
      <w:pPr>
        <w:spacing w:line="480" w:lineRule="auto"/>
        <w:ind w:left="720" w:hanging="720"/>
        <w:rPr>
          <w:noProof/>
        </w:rPr>
      </w:pPr>
      <w:bookmarkStart w:id="14" w:name="_ENREF_14"/>
      <w:r>
        <w:rPr>
          <w:noProof/>
        </w:rPr>
        <w:t xml:space="preserve">Jennings, M. K., &amp; Markus, G. B. (1984). Partisan orientations over the long haul: Results from the three-wave political socialization panel study. </w:t>
      </w:r>
      <w:r w:rsidRPr="00F45436">
        <w:rPr>
          <w:i/>
          <w:noProof/>
        </w:rPr>
        <w:t>American Political Science Review, 78</w:t>
      </w:r>
      <w:r>
        <w:rPr>
          <w:noProof/>
        </w:rPr>
        <w:t xml:space="preserve">(04), 1000-1018. </w:t>
      </w:r>
      <w:bookmarkEnd w:id="14"/>
    </w:p>
    <w:p w14:paraId="33004476" w14:textId="77777777" w:rsidR="00F45436" w:rsidRDefault="00F45436" w:rsidP="006F7054">
      <w:pPr>
        <w:spacing w:line="480" w:lineRule="auto"/>
        <w:ind w:left="720" w:hanging="720"/>
        <w:rPr>
          <w:noProof/>
        </w:rPr>
      </w:pPr>
      <w:bookmarkStart w:id="15" w:name="_ENREF_15"/>
      <w:r>
        <w:rPr>
          <w:noProof/>
        </w:rPr>
        <w:t xml:space="preserve">Jennings, M. K., &amp; Niemi, R. (1974). </w:t>
      </w:r>
      <w:r w:rsidRPr="00F45436">
        <w:rPr>
          <w:i/>
          <w:noProof/>
        </w:rPr>
        <w:t>The Political Character of Adolescence</w:t>
      </w:r>
      <w:r>
        <w:rPr>
          <w:noProof/>
        </w:rPr>
        <w:t>. New Jersey: Princeton University Press.</w:t>
      </w:r>
      <w:bookmarkEnd w:id="15"/>
    </w:p>
    <w:p w14:paraId="46D31A58" w14:textId="77777777" w:rsidR="00F45436" w:rsidRDefault="00F45436" w:rsidP="006F7054">
      <w:pPr>
        <w:spacing w:line="480" w:lineRule="auto"/>
        <w:ind w:left="720" w:hanging="720"/>
        <w:rPr>
          <w:noProof/>
        </w:rPr>
      </w:pPr>
      <w:bookmarkStart w:id="16" w:name="_ENREF_16"/>
      <w:r>
        <w:rPr>
          <w:noProof/>
        </w:rPr>
        <w:t xml:space="preserve">Jennings, M. K., &amp; Niemi, R. G. (1981). </w:t>
      </w:r>
      <w:r w:rsidRPr="00F45436">
        <w:rPr>
          <w:i/>
          <w:noProof/>
        </w:rPr>
        <w:t>Generations and politics: A panel study of young adults and their parents</w:t>
      </w:r>
      <w:r>
        <w:rPr>
          <w:noProof/>
        </w:rPr>
        <w:t>: Princeton University Press.</w:t>
      </w:r>
      <w:bookmarkEnd w:id="16"/>
    </w:p>
    <w:p w14:paraId="2A92A0C6" w14:textId="77777777" w:rsidR="00F45436" w:rsidRDefault="00F45436" w:rsidP="006F7054">
      <w:pPr>
        <w:spacing w:line="480" w:lineRule="auto"/>
        <w:ind w:left="720" w:hanging="720"/>
        <w:rPr>
          <w:noProof/>
        </w:rPr>
      </w:pPr>
      <w:bookmarkStart w:id="17" w:name="_ENREF_17"/>
      <w:r>
        <w:rPr>
          <w:noProof/>
        </w:rPr>
        <w:t xml:space="preserve">Jennings, M. K., Stoker, L., &amp; Bowers, J. (2009). Politics across Generations: Family Transmission Reexamined. </w:t>
      </w:r>
      <w:r w:rsidRPr="00F45436">
        <w:rPr>
          <w:i/>
          <w:noProof/>
        </w:rPr>
        <w:t>Journal of Politics, 71</w:t>
      </w:r>
      <w:r>
        <w:rPr>
          <w:noProof/>
        </w:rPr>
        <w:t xml:space="preserve">(3), 782-799. </w:t>
      </w:r>
      <w:bookmarkEnd w:id="17"/>
    </w:p>
    <w:p w14:paraId="25C0AEF2" w14:textId="77777777" w:rsidR="00F45436" w:rsidRDefault="00F45436" w:rsidP="006F7054">
      <w:pPr>
        <w:spacing w:line="480" w:lineRule="auto"/>
        <w:ind w:left="720" w:hanging="720"/>
        <w:rPr>
          <w:noProof/>
        </w:rPr>
      </w:pPr>
      <w:bookmarkStart w:id="18" w:name="_ENREF_18"/>
      <w:r>
        <w:rPr>
          <w:noProof/>
        </w:rPr>
        <w:t xml:space="preserve">Kahne, J., Lee, N.-J., &amp; Feezell, J. T. (2012). Digital media literacy education and online civic and political participation. </w:t>
      </w:r>
      <w:r w:rsidRPr="00F45436">
        <w:rPr>
          <w:i/>
          <w:noProof/>
        </w:rPr>
        <w:t>International Journal of Communication, 6</w:t>
      </w:r>
      <w:r>
        <w:rPr>
          <w:noProof/>
        </w:rPr>
        <w:t xml:space="preserve">, 24. </w:t>
      </w:r>
      <w:bookmarkEnd w:id="18"/>
    </w:p>
    <w:p w14:paraId="6090B674" w14:textId="77777777" w:rsidR="00F45436" w:rsidRDefault="00F45436" w:rsidP="006F7054">
      <w:pPr>
        <w:spacing w:line="480" w:lineRule="auto"/>
        <w:ind w:left="720" w:hanging="720"/>
        <w:rPr>
          <w:noProof/>
        </w:rPr>
      </w:pPr>
      <w:bookmarkStart w:id="19" w:name="_ENREF_19"/>
      <w:r>
        <w:rPr>
          <w:noProof/>
        </w:rPr>
        <w:t xml:space="preserve">Kahne, J., Lee, N.-J., &amp; Feezell, J. T. (2013). The civic and political significance of online participatory cultures among youth transitioning to adulthood. </w:t>
      </w:r>
      <w:r w:rsidRPr="00F45436">
        <w:rPr>
          <w:i/>
          <w:noProof/>
        </w:rPr>
        <w:t>Journal of Information Technology &amp; Politics, 10</w:t>
      </w:r>
      <w:r>
        <w:rPr>
          <w:noProof/>
        </w:rPr>
        <w:t xml:space="preserve">(1), 1-20. </w:t>
      </w:r>
      <w:bookmarkEnd w:id="19"/>
    </w:p>
    <w:p w14:paraId="67C3D7A0" w14:textId="77777777" w:rsidR="00F45436" w:rsidRDefault="00F45436" w:rsidP="006F7054">
      <w:pPr>
        <w:spacing w:line="480" w:lineRule="auto"/>
        <w:ind w:left="720" w:hanging="720"/>
        <w:rPr>
          <w:noProof/>
        </w:rPr>
      </w:pPr>
      <w:bookmarkStart w:id="20" w:name="_ENREF_20"/>
      <w:r>
        <w:rPr>
          <w:noProof/>
        </w:rPr>
        <w:t xml:space="preserve">Kahne, J., &amp; Middaugh, E. (2008). High quality civic education: What is it and who gets it? </w:t>
      </w:r>
      <w:r w:rsidRPr="00F45436">
        <w:rPr>
          <w:i/>
          <w:noProof/>
        </w:rPr>
        <w:t>Social Education, 72</w:t>
      </w:r>
      <w:r>
        <w:rPr>
          <w:noProof/>
        </w:rPr>
        <w:t xml:space="preserve">(1), 34. </w:t>
      </w:r>
      <w:bookmarkEnd w:id="20"/>
    </w:p>
    <w:p w14:paraId="2D8579D0" w14:textId="77777777" w:rsidR="00F45436" w:rsidRDefault="00F45436" w:rsidP="006F7054">
      <w:pPr>
        <w:spacing w:line="480" w:lineRule="auto"/>
        <w:ind w:left="720" w:hanging="720"/>
        <w:rPr>
          <w:noProof/>
        </w:rPr>
      </w:pPr>
      <w:bookmarkStart w:id="21" w:name="_ENREF_21"/>
      <w:r>
        <w:rPr>
          <w:noProof/>
        </w:rPr>
        <w:t xml:space="preserve">Kahne, J., Middaugh, E., Lee, N.-J., &amp; Feezell, J. T. (2012). Youth online activity and exposure to diverse perspectives. </w:t>
      </w:r>
      <w:r w:rsidRPr="00F45436">
        <w:rPr>
          <w:i/>
          <w:noProof/>
        </w:rPr>
        <w:t>New Media &amp; Society, 14</w:t>
      </w:r>
      <w:r>
        <w:rPr>
          <w:noProof/>
        </w:rPr>
        <w:t>(3), 492-512. doi: 10.1177/1461444811420271</w:t>
      </w:r>
      <w:bookmarkEnd w:id="21"/>
    </w:p>
    <w:p w14:paraId="79F107C5" w14:textId="0E3CCBBA" w:rsidR="00F45436" w:rsidRDefault="00F45436" w:rsidP="006F7054">
      <w:pPr>
        <w:spacing w:line="480" w:lineRule="auto"/>
        <w:ind w:left="720" w:hanging="720"/>
        <w:rPr>
          <w:noProof/>
        </w:rPr>
      </w:pPr>
      <w:bookmarkStart w:id="22" w:name="_ENREF_22"/>
      <w:r>
        <w:rPr>
          <w:noProof/>
        </w:rPr>
        <w:t xml:space="preserve">Kim, Y. (2011). The contribution of social network sites to exposure to political difference: The relationships among SNSs, online political messaging, and exposure to cross-cutting perspectives. </w:t>
      </w:r>
      <w:r w:rsidRPr="00F45436">
        <w:rPr>
          <w:i/>
          <w:noProof/>
        </w:rPr>
        <w:t>Computers in Human Behavior, 27</w:t>
      </w:r>
      <w:r>
        <w:rPr>
          <w:noProof/>
        </w:rPr>
        <w:t xml:space="preserve">(2), 971-977. doi: </w:t>
      </w:r>
      <w:bookmarkEnd w:id="22"/>
      <w:r>
        <w:rPr>
          <w:noProof/>
        </w:rPr>
        <w:fldChar w:fldCharType="begin"/>
      </w:r>
      <w:r>
        <w:rPr>
          <w:noProof/>
        </w:rPr>
        <w:instrText xml:space="preserve"> HYPERLINK "http://dx.doi.org/10.1016/j.chb.2010.12.001" </w:instrText>
      </w:r>
      <w:r>
        <w:rPr>
          <w:noProof/>
        </w:rPr>
        <w:fldChar w:fldCharType="separate"/>
      </w:r>
      <w:r w:rsidRPr="00F45436">
        <w:rPr>
          <w:rStyle w:val="Hyperlink"/>
          <w:noProof/>
        </w:rPr>
        <w:t>http://dx.doi.org/10.1016/j.chb.2010.12.001</w:t>
      </w:r>
      <w:r>
        <w:rPr>
          <w:noProof/>
        </w:rPr>
        <w:fldChar w:fldCharType="end"/>
      </w:r>
    </w:p>
    <w:p w14:paraId="4DF86BD4" w14:textId="77777777" w:rsidR="00F45436" w:rsidRDefault="00F45436" w:rsidP="006F7054">
      <w:pPr>
        <w:spacing w:line="480" w:lineRule="auto"/>
        <w:ind w:left="720" w:hanging="720"/>
        <w:rPr>
          <w:noProof/>
        </w:rPr>
      </w:pPr>
      <w:bookmarkStart w:id="23" w:name="_ENREF_23"/>
      <w:r>
        <w:rPr>
          <w:noProof/>
        </w:rPr>
        <w:t xml:space="preserve">Kittilson, M., &amp; Dalton, R. J. (2011). Virtual Civil Society: The New Frontier of Social Capital? </w:t>
      </w:r>
      <w:r w:rsidRPr="00F45436">
        <w:rPr>
          <w:i/>
          <w:noProof/>
        </w:rPr>
        <w:t>Political Behavior, 33</w:t>
      </w:r>
      <w:r>
        <w:rPr>
          <w:noProof/>
        </w:rPr>
        <w:t>(4), 625-644. doi: 10.1007/s11109-010-9143-8</w:t>
      </w:r>
      <w:bookmarkEnd w:id="23"/>
    </w:p>
    <w:p w14:paraId="66A6598D" w14:textId="77777777" w:rsidR="00F45436" w:rsidRDefault="00F45436" w:rsidP="006F7054">
      <w:pPr>
        <w:spacing w:line="480" w:lineRule="auto"/>
        <w:ind w:left="720" w:hanging="720"/>
        <w:rPr>
          <w:noProof/>
        </w:rPr>
      </w:pPr>
      <w:bookmarkStart w:id="24" w:name="_ENREF_24"/>
      <w:r>
        <w:rPr>
          <w:noProof/>
        </w:rPr>
        <w:t xml:space="preserve">Klofstad, C. A., Sokhey, A. E., &amp; McClurg, S. D. (2013). Disagreeing about disagreement: How conflict in social networks affects political behavior. </w:t>
      </w:r>
      <w:r w:rsidRPr="00F45436">
        <w:rPr>
          <w:i/>
          <w:noProof/>
        </w:rPr>
        <w:t>American Journal of Political Science, 57</w:t>
      </w:r>
      <w:r>
        <w:rPr>
          <w:noProof/>
        </w:rPr>
        <w:t xml:space="preserve">(1), 120-134. </w:t>
      </w:r>
      <w:bookmarkEnd w:id="24"/>
    </w:p>
    <w:p w14:paraId="53CBC706" w14:textId="77777777" w:rsidR="00F45436" w:rsidRDefault="00F45436" w:rsidP="006F7054">
      <w:pPr>
        <w:spacing w:line="480" w:lineRule="auto"/>
        <w:ind w:left="720" w:hanging="720"/>
        <w:rPr>
          <w:noProof/>
        </w:rPr>
      </w:pPr>
      <w:bookmarkStart w:id="25" w:name="_ENREF_25"/>
      <w:r>
        <w:rPr>
          <w:noProof/>
        </w:rPr>
        <w:t xml:space="preserve">Krosnick, J. A., &amp; Kinder, D. R. (1990). Altering the foundations of support for the president through priming. </w:t>
      </w:r>
      <w:r w:rsidRPr="00F45436">
        <w:rPr>
          <w:i/>
          <w:noProof/>
        </w:rPr>
        <w:t>The American Political Science Review</w:t>
      </w:r>
      <w:r>
        <w:rPr>
          <w:noProof/>
        </w:rPr>
        <w:t xml:space="preserve">, 497-512. </w:t>
      </w:r>
      <w:bookmarkEnd w:id="25"/>
    </w:p>
    <w:p w14:paraId="0C254562" w14:textId="77777777" w:rsidR="00F45436" w:rsidRDefault="00F45436" w:rsidP="006F7054">
      <w:pPr>
        <w:spacing w:line="480" w:lineRule="auto"/>
        <w:ind w:left="720" w:hanging="720"/>
        <w:rPr>
          <w:noProof/>
        </w:rPr>
      </w:pPr>
      <w:bookmarkStart w:id="26" w:name="_ENREF_26"/>
      <w:r>
        <w:rPr>
          <w:noProof/>
        </w:rPr>
        <w:t xml:space="preserve">Kunda, Z. (1990). The case for motivated reasoning. </w:t>
      </w:r>
      <w:r w:rsidRPr="00F45436">
        <w:rPr>
          <w:i/>
          <w:noProof/>
        </w:rPr>
        <w:t>Psychological Bulletin, 108</w:t>
      </w:r>
      <w:r>
        <w:rPr>
          <w:noProof/>
        </w:rPr>
        <w:t xml:space="preserve">(3), 480. </w:t>
      </w:r>
      <w:bookmarkEnd w:id="26"/>
    </w:p>
    <w:p w14:paraId="1B483A6B" w14:textId="77777777" w:rsidR="00F45436" w:rsidRDefault="00F45436" w:rsidP="006F7054">
      <w:pPr>
        <w:spacing w:line="480" w:lineRule="auto"/>
        <w:ind w:left="720" w:hanging="720"/>
        <w:rPr>
          <w:noProof/>
        </w:rPr>
      </w:pPr>
      <w:bookmarkStart w:id="27" w:name="_ENREF_27"/>
      <w:r>
        <w:rPr>
          <w:noProof/>
        </w:rPr>
        <w:t xml:space="preserve">Lee, H., Kwak, N., &amp; Campbell, S. W. (2015). Hearing the other side revisited: The joint workings of cross-cutting discussion and strong tie homogeneity in facilitating deliberative and participatory democracy. </w:t>
      </w:r>
      <w:r w:rsidRPr="00F45436">
        <w:rPr>
          <w:i/>
          <w:noProof/>
        </w:rPr>
        <w:t>Communication Research, 42</w:t>
      </w:r>
      <w:r>
        <w:rPr>
          <w:noProof/>
        </w:rPr>
        <w:t xml:space="preserve">(4), 569-596. </w:t>
      </w:r>
      <w:bookmarkEnd w:id="27"/>
    </w:p>
    <w:p w14:paraId="5AD195F0" w14:textId="77777777" w:rsidR="00F45436" w:rsidRDefault="00F45436" w:rsidP="006F7054">
      <w:pPr>
        <w:spacing w:line="480" w:lineRule="auto"/>
        <w:ind w:left="720" w:hanging="720"/>
        <w:rPr>
          <w:noProof/>
        </w:rPr>
      </w:pPr>
      <w:bookmarkStart w:id="28" w:name="_ENREF_28"/>
      <w:r>
        <w:rPr>
          <w:noProof/>
        </w:rPr>
        <w:t xml:space="preserve">McClurg, S. D. (2006). Political disagreement in context: The conditional effect of neighborhood context, disagreement and political talk on electoral participation. </w:t>
      </w:r>
      <w:r w:rsidRPr="00F45436">
        <w:rPr>
          <w:i/>
          <w:noProof/>
        </w:rPr>
        <w:t>Political Behavior, 28</w:t>
      </w:r>
      <w:r>
        <w:rPr>
          <w:noProof/>
        </w:rPr>
        <w:t xml:space="preserve">(4), 349-366. </w:t>
      </w:r>
      <w:bookmarkEnd w:id="28"/>
    </w:p>
    <w:p w14:paraId="73E813F7" w14:textId="77777777" w:rsidR="00F45436" w:rsidRDefault="00F45436" w:rsidP="006F7054">
      <w:pPr>
        <w:spacing w:line="480" w:lineRule="auto"/>
        <w:ind w:left="720" w:hanging="720"/>
        <w:rPr>
          <w:noProof/>
        </w:rPr>
      </w:pPr>
      <w:bookmarkStart w:id="29" w:name="_ENREF_29"/>
      <w:r>
        <w:rPr>
          <w:noProof/>
        </w:rPr>
        <w:t xml:space="preserve">McFarland, D. A., &amp; Thomas, R. J. (2006). Bowling young: How youth voluntary associations influence adult political participation. </w:t>
      </w:r>
      <w:r w:rsidRPr="00F45436">
        <w:rPr>
          <w:i/>
          <w:noProof/>
        </w:rPr>
        <w:t>American sociological review, 71</w:t>
      </w:r>
      <w:r>
        <w:rPr>
          <w:noProof/>
        </w:rPr>
        <w:t xml:space="preserve">(3), 401-425. </w:t>
      </w:r>
      <w:bookmarkEnd w:id="29"/>
    </w:p>
    <w:p w14:paraId="7CF2785B" w14:textId="77777777" w:rsidR="00F45436" w:rsidRDefault="00F45436" w:rsidP="006F7054">
      <w:pPr>
        <w:spacing w:line="480" w:lineRule="auto"/>
        <w:ind w:left="720" w:hanging="720"/>
        <w:rPr>
          <w:noProof/>
        </w:rPr>
      </w:pPr>
      <w:bookmarkStart w:id="30" w:name="_ENREF_30"/>
      <w:r>
        <w:rPr>
          <w:noProof/>
        </w:rPr>
        <w:t xml:space="preserve">McIntosh, H., Hart, D., &amp; Youniss, J. (2007). The influence of family political discussion on youth civic development: Which parent qualities matter? </w:t>
      </w:r>
      <w:r w:rsidRPr="00F45436">
        <w:rPr>
          <w:i/>
          <w:noProof/>
        </w:rPr>
        <w:t>PS: Political Science &amp; Politics, 40</w:t>
      </w:r>
      <w:r>
        <w:rPr>
          <w:noProof/>
        </w:rPr>
        <w:t xml:space="preserve">(03), 495-499. </w:t>
      </w:r>
      <w:bookmarkEnd w:id="30"/>
    </w:p>
    <w:p w14:paraId="03D9CD3B" w14:textId="77777777" w:rsidR="00F45436" w:rsidRDefault="00F45436" w:rsidP="006F7054">
      <w:pPr>
        <w:spacing w:line="480" w:lineRule="auto"/>
        <w:ind w:left="720" w:hanging="720"/>
        <w:rPr>
          <w:noProof/>
        </w:rPr>
      </w:pPr>
      <w:bookmarkStart w:id="31" w:name="_ENREF_31"/>
      <w:r>
        <w:rPr>
          <w:noProof/>
        </w:rPr>
        <w:t xml:space="preserve">McLeod, J. M., Scheufele, D. A., Moy, P., Horowitz, E. M., Holbert, R. L., Zhang, W., . . . Zubric, J. (1999). Understanding deliberation the effects of discussion networks on participation in a public forum. </w:t>
      </w:r>
      <w:r w:rsidRPr="00F45436">
        <w:rPr>
          <w:i/>
          <w:noProof/>
        </w:rPr>
        <w:t>Communication Research, 26</w:t>
      </w:r>
      <w:r>
        <w:rPr>
          <w:noProof/>
        </w:rPr>
        <w:t xml:space="preserve">(6), 743-774. </w:t>
      </w:r>
      <w:bookmarkEnd w:id="31"/>
    </w:p>
    <w:p w14:paraId="58497FAF" w14:textId="77777777" w:rsidR="00F45436" w:rsidRDefault="00F45436" w:rsidP="006F7054">
      <w:pPr>
        <w:spacing w:line="480" w:lineRule="auto"/>
        <w:ind w:left="720" w:hanging="720"/>
        <w:rPr>
          <w:noProof/>
        </w:rPr>
      </w:pPr>
      <w:bookmarkStart w:id="32" w:name="_ENREF_32"/>
      <w:r>
        <w:rPr>
          <w:rFonts w:hint="eastAsia"/>
          <w:noProof/>
        </w:rPr>
        <w:t>Min, S. J. (2007). Online vs. face</w:t>
      </w:r>
      <w:r w:rsidRPr="00F45436">
        <w:rPr>
          <w:rFonts w:ascii="Lucida Grande CY" w:hAnsi="Lucida Grande CY" w:cs="Lucida Grande CY" w:hint="eastAsia"/>
          <w:noProof/>
        </w:rPr>
        <w:t>‐</w:t>
      </w:r>
      <w:r>
        <w:rPr>
          <w:rFonts w:hint="eastAsia"/>
          <w:noProof/>
        </w:rPr>
        <w:t>to</w:t>
      </w:r>
      <w:r w:rsidRPr="00F45436">
        <w:rPr>
          <w:rFonts w:ascii="Lucida Grande CY" w:hAnsi="Lucida Grande CY" w:cs="Lucida Grande CY" w:hint="eastAsia"/>
          <w:noProof/>
        </w:rPr>
        <w:t>‐</w:t>
      </w:r>
      <w:r>
        <w:rPr>
          <w:rFonts w:hint="eastAsia"/>
          <w:noProof/>
        </w:rPr>
        <w:t xml:space="preserve">face deliberation: Effects on civic engagement. </w:t>
      </w:r>
      <w:r w:rsidRPr="00F45436">
        <w:rPr>
          <w:rFonts w:hint="eastAsia"/>
          <w:i/>
          <w:noProof/>
        </w:rPr>
        <w:t>Journal of Computer</w:t>
      </w:r>
      <w:r w:rsidRPr="00F45436">
        <w:rPr>
          <w:rFonts w:ascii="Lucida Grande CY" w:hAnsi="Lucida Grande CY" w:cs="Lucida Grande CY" w:hint="eastAsia"/>
          <w:i/>
          <w:noProof/>
        </w:rPr>
        <w:t>‐</w:t>
      </w:r>
      <w:r w:rsidRPr="00F45436">
        <w:rPr>
          <w:rFonts w:hint="eastAsia"/>
          <w:i/>
          <w:noProof/>
        </w:rPr>
        <w:t>Mediated Communicatio</w:t>
      </w:r>
      <w:r w:rsidRPr="00F45436">
        <w:rPr>
          <w:i/>
          <w:noProof/>
        </w:rPr>
        <w:t>n, 12</w:t>
      </w:r>
      <w:r>
        <w:rPr>
          <w:noProof/>
        </w:rPr>
        <w:t xml:space="preserve">(4), 1369-1387. </w:t>
      </w:r>
      <w:bookmarkEnd w:id="32"/>
    </w:p>
    <w:p w14:paraId="1AC6501D" w14:textId="77777777" w:rsidR="00F45436" w:rsidRDefault="00F45436" w:rsidP="006F7054">
      <w:pPr>
        <w:spacing w:line="480" w:lineRule="auto"/>
        <w:ind w:left="720" w:hanging="720"/>
        <w:rPr>
          <w:noProof/>
        </w:rPr>
      </w:pPr>
      <w:bookmarkStart w:id="33" w:name="_ENREF_33"/>
      <w:r>
        <w:rPr>
          <w:noProof/>
        </w:rPr>
        <w:t xml:space="preserve">Mutz, D. C. (2001). </w:t>
      </w:r>
      <w:r w:rsidRPr="00F45436">
        <w:rPr>
          <w:i/>
          <w:noProof/>
        </w:rPr>
        <w:t>Facilitating communication across lines of political difference: The role of mass media.</w:t>
      </w:r>
      <w:r>
        <w:rPr>
          <w:noProof/>
        </w:rPr>
        <w:t xml:space="preserve"> Paper presented at the American Political Science Review.</w:t>
      </w:r>
      <w:bookmarkEnd w:id="33"/>
    </w:p>
    <w:p w14:paraId="07A6D725" w14:textId="77777777" w:rsidR="00F45436" w:rsidRDefault="00F45436" w:rsidP="006F7054">
      <w:pPr>
        <w:spacing w:line="480" w:lineRule="auto"/>
        <w:ind w:left="720" w:hanging="720"/>
        <w:rPr>
          <w:noProof/>
        </w:rPr>
      </w:pPr>
      <w:bookmarkStart w:id="34" w:name="_ENREF_34"/>
      <w:r>
        <w:rPr>
          <w:noProof/>
        </w:rPr>
        <w:t xml:space="preserve">Mutz, D. C. (2002). The Consequences of Cross-Cutting Networks for Political Participation. </w:t>
      </w:r>
      <w:r w:rsidRPr="00F45436">
        <w:rPr>
          <w:i/>
          <w:noProof/>
        </w:rPr>
        <w:t>American Journal of Political Science, 46</w:t>
      </w:r>
      <w:r>
        <w:rPr>
          <w:noProof/>
        </w:rPr>
        <w:t>(4), 838-855. doi: 10.2307/3088437</w:t>
      </w:r>
      <w:bookmarkEnd w:id="34"/>
    </w:p>
    <w:p w14:paraId="3E007B12" w14:textId="77777777" w:rsidR="00F45436" w:rsidRDefault="00F45436" w:rsidP="006F7054">
      <w:pPr>
        <w:spacing w:line="480" w:lineRule="auto"/>
        <w:ind w:left="720" w:hanging="720"/>
        <w:rPr>
          <w:noProof/>
        </w:rPr>
      </w:pPr>
      <w:bookmarkStart w:id="35" w:name="_ENREF_35"/>
      <w:r>
        <w:rPr>
          <w:noProof/>
        </w:rPr>
        <w:t xml:space="preserve">Mutz, D. C. (2006). </w:t>
      </w:r>
      <w:r w:rsidRPr="00F45436">
        <w:rPr>
          <w:i/>
          <w:noProof/>
        </w:rPr>
        <w:t>Hearing the other side: Deliberative versus participatory democracy</w:t>
      </w:r>
      <w:r>
        <w:rPr>
          <w:noProof/>
        </w:rPr>
        <w:t>. New York: Cambridge University Press.</w:t>
      </w:r>
      <w:bookmarkEnd w:id="35"/>
    </w:p>
    <w:p w14:paraId="42369E0A" w14:textId="77777777" w:rsidR="00F45436" w:rsidRDefault="00F45436" w:rsidP="006F7054">
      <w:pPr>
        <w:spacing w:line="480" w:lineRule="auto"/>
        <w:ind w:left="720" w:hanging="720"/>
        <w:rPr>
          <w:noProof/>
        </w:rPr>
      </w:pPr>
      <w:bookmarkStart w:id="36" w:name="_ENREF_36"/>
      <w:r>
        <w:rPr>
          <w:noProof/>
        </w:rPr>
        <w:t xml:space="preserve">Niemi, R. G., &amp; Hepburn, M. A. (1995). The rebirth of political socialization. </w:t>
      </w:r>
      <w:r w:rsidRPr="00F45436">
        <w:rPr>
          <w:i/>
          <w:noProof/>
        </w:rPr>
        <w:t>Perspectives on Political Science, 24</w:t>
      </w:r>
      <w:r>
        <w:rPr>
          <w:noProof/>
        </w:rPr>
        <w:t xml:space="preserve">(1), 7-16. </w:t>
      </w:r>
      <w:bookmarkEnd w:id="36"/>
    </w:p>
    <w:p w14:paraId="43B703BF" w14:textId="77777777" w:rsidR="00F45436" w:rsidRDefault="00F45436" w:rsidP="006F7054">
      <w:pPr>
        <w:spacing w:line="480" w:lineRule="auto"/>
        <w:ind w:left="720" w:hanging="720"/>
        <w:rPr>
          <w:noProof/>
        </w:rPr>
      </w:pPr>
      <w:bookmarkStart w:id="37" w:name="_ENREF_37"/>
      <w:r>
        <w:rPr>
          <w:noProof/>
        </w:rPr>
        <w:t xml:space="preserve">Noelle-Neumann, E. (1984). </w:t>
      </w:r>
      <w:r w:rsidRPr="00F45436">
        <w:rPr>
          <w:i/>
          <w:noProof/>
        </w:rPr>
        <w:t>The Spiral of Silence: Public Opinion - Our Social Skin</w:t>
      </w:r>
      <w:r>
        <w:rPr>
          <w:noProof/>
        </w:rPr>
        <w:t>. Chicago: University of Chicago Press.</w:t>
      </w:r>
      <w:bookmarkEnd w:id="37"/>
    </w:p>
    <w:p w14:paraId="54FE235B" w14:textId="77777777" w:rsidR="00F45436" w:rsidRDefault="00F45436" w:rsidP="006F7054">
      <w:pPr>
        <w:spacing w:line="480" w:lineRule="auto"/>
        <w:ind w:left="720" w:hanging="720"/>
        <w:rPr>
          <w:noProof/>
        </w:rPr>
      </w:pPr>
      <w:bookmarkStart w:id="38" w:name="_ENREF_38"/>
      <w:r>
        <w:rPr>
          <w:noProof/>
        </w:rPr>
        <w:t xml:space="preserve">Papacharissi, Z. (2004). Democracy online: civility, politeness, and the democratic potential of online political discussion groups. </w:t>
      </w:r>
      <w:r w:rsidRPr="00F45436">
        <w:rPr>
          <w:i/>
          <w:noProof/>
        </w:rPr>
        <w:t>New Media &amp; Society, 6</w:t>
      </w:r>
      <w:r>
        <w:rPr>
          <w:noProof/>
        </w:rPr>
        <w:t xml:space="preserve">(2), 259-283. </w:t>
      </w:r>
      <w:bookmarkEnd w:id="38"/>
    </w:p>
    <w:p w14:paraId="13D3D81C" w14:textId="77777777" w:rsidR="00F45436" w:rsidRDefault="00F45436" w:rsidP="006F7054">
      <w:pPr>
        <w:spacing w:line="480" w:lineRule="auto"/>
        <w:ind w:left="720" w:hanging="720"/>
        <w:rPr>
          <w:noProof/>
        </w:rPr>
      </w:pPr>
      <w:bookmarkStart w:id="39" w:name="_ENREF_39"/>
      <w:r>
        <w:rPr>
          <w:noProof/>
        </w:rPr>
        <w:t xml:space="preserve">Pattie, C. J., &amp; Johnston, R. J. (2009). Conversation, disagreement and political participation. </w:t>
      </w:r>
      <w:r w:rsidRPr="00F45436">
        <w:rPr>
          <w:i/>
          <w:noProof/>
        </w:rPr>
        <w:t>Political Behavior, 31</w:t>
      </w:r>
      <w:r>
        <w:rPr>
          <w:noProof/>
        </w:rPr>
        <w:t xml:space="preserve">(2), 261-285. </w:t>
      </w:r>
      <w:bookmarkEnd w:id="39"/>
    </w:p>
    <w:p w14:paraId="10EE482C" w14:textId="77777777" w:rsidR="00F45436" w:rsidRDefault="00F45436" w:rsidP="006F7054">
      <w:pPr>
        <w:spacing w:line="480" w:lineRule="auto"/>
        <w:ind w:left="720" w:hanging="720"/>
        <w:rPr>
          <w:noProof/>
        </w:rPr>
      </w:pPr>
      <w:bookmarkStart w:id="40" w:name="_ENREF_40"/>
      <w:r>
        <w:rPr>
          <w:noProof/>
        </w:rPr>
        <w:t xml:space="preserve">Price, V., &amp; Cappella, J. N. (2002). Online deliberation and its influence: The electronic dialogue project in campaign 2000. </w:t>
      </w:r>
      <w:r w:rsidRPr="00F45436">
        <w:rPr>
          <w:i/>
          <w:noProof/>
        </w:rPr>
        <w:t>IT &amp; Society, 1</w:t>
      </w:r>
      <w:r>
        <w:rPr>
          <w:noProof/>
        </w:rPr>
        <w:t xml:space="preserve">(1), 303-329. </w:t>
      </w:r>
      <w:bookmarkEnd w:id="40"/>
    </w:p>
    <w:p w14:paraId="36EEBD96" w14:textId="77777777" w:rsidR="00F45436" w:rsidRDefault="00F45436" w:rsidP="006F7054">
      <w:pPr>
        <w:spacing w:line="480" w:lineRule="auto"/>
        <w:ind w:left="720" w:hanging="720"/>
        <w:rPr>
          <w:noProof/>
        </w:rPr>
      </w:pPr>
      <w:bookmarkStart w:id="41" w:name="_ENREF_41"/>
      <w:r>
        <w:rPr>
          <w:noProof/>
        </w:rPr>
        <w:t xml:space="preserve">Scheufele, D. A., Nisbet, M. C., Brossard, D., &amp; Nisbet, E. C. (2004). Social Structure and Citizenship: Examining the Impacts of Social Setting, Network Heterogeneity, and Informational Variables on Political Participation. </w:t>
      </w:r>
      <w:r w:rsidRPr="00F45436">
        <w:rPr>
          <w:i/>
          <w:noProof/>
        </w:rPr>
        <w:t>Political Communication, 21</w:t>
      </w:r>
      <w:r>
        <w:rPr>
          <w:noProof/>
        </w:rPr>
        <w:t>(3), 315-338. doi: 10.1080/10584600490481389</w:t>
      </w:r>
      <w:bookmarkEnd w:id="41"/>
    </w:p>
    <w:p w14:paraId="186D2FF2" w14:textId="77777777" w:rsidR="00F45436" w:rsidRDefault="00F45436" w:rsidP="006F7054">
      <w:pPr>
        <w:spacing w:line="480" w:lineRule="auto"/>
        <w:ind w:left="720" w:hanging="720"/>
        <w:rPr>
          <w:noProof/>
        </w:rPr>
      </w:pPr>
      <w:bookmarkStart w:id="42" w:name="_ENREF_42"/>
      <w:r>
        <w:rPr>
          <w:noProof/>
        </w:rPr>
        <w:t xml:space="preserve">Sears, D. O. (1990). Whither Political Socialization Research? . In O. Ichilov (Ed.), </w:t>
      </w:r>
      <w:r w:rsidRPr="00F45436">
        <w:rPr>
          <w:i/>
          <w:noProof/>
        </w:rPr>
        <w:t>Political Socialization, Citizenship Education and Democracy</w:t>
      </w:r>
      <w:r>
        <w:rPr>
          <w:noProof/>
        </w:rPr>
        <w:t>. New York: Teachers College Press.</w:t>
      </w:r>
      <w:bookmarkEnd w:id="42"/>
    </w:p>
    <w:p w14:paraId="731B1F7F" w14:textId="77777777" w:rsidR="00F45436" w:rsidRDefault="00F45436" w:rsidP="006F7054">
      <w:pPr>
        <w:spacing w:line="480" w:lineRule="auto"/>
        <w:ind w:left="720" w:hanging="720"/>
        <w:rPr>
          <w:noProof/>
        </w:rPr>
      </w:pPr>
      <w:bookmarkStart w:id="43" w:name="_ENREF_43"/>
      <w:r>
        <w:rPr>
          <w:noProof/>
        </w:rPr>
        <w:t xml:space="preserve">Sears, D. O., &amp; Valentino, N. A. (1997). Politics matters: Political events as catalysts for preadult socialization. </w:t>
      </w:r>
      <w:r w:rsidRPr="00F45436">
        <w:rPr>
          <w:i/>
          <w:noProof/>
        </w:rPr>
        <w:t>American Political Science Review, 91</w:t>
      </w:r>
      <w:r>
        <w:rPr>
          <w:noProof/>
        </w:rPr>
        <w:t xml:space="preserve">(01), 45-65. </w:t>
      </w:r>
      <w:bookmarkEnd w:id="43"/>
    </w:p>
    <w:p w14:paraId="3C4F2F0C" w14:textId="77777777" w:rsidR="00F45436" w:rsidRDefault="00F45436" w:rsidP="006F7054">
      <w:pPr>
        <w:spacing w:line="480" w:lineRule="auto"/>
        <w:ind w:left="720" w:hanging="720"/>
        <w:rPr>
          <w:noProof/>
        </w:rPr>
      </w:pPr>
      <w:bookmarkStart w:id="44" w:name="_ENREF_44"/>
      <w:r>
        <w:rPr>
          <w:noProof/>
        </w:rPr>
        <w:t xml:space="preserve">Testa, P. F., Hibbing, M. V., &amp; Ritchie, M. (2014). Orientations toward Conflict and the Conditional Effects of Political Disagreement. </w:t>
      </w:r>
      <w:r w:rsidRPr="00F45436">
        <w:rPr>
          <w:i/>
          <w:noProof/>
        </w:rPr>
        <w:t>The Journal of Politics</w:t>
      </w:r>
      <w:r>
        <w:rPr>
          <w:noProof/>
        </w:rPr>
        <w:t xml:space="preserve">, 1-16. </w:t>
      </w:r>
      <w:bookmarkEnd w:id="44"/>
    </w:p>
    <w:p w14:paraId="6121F0C7" w14:textId="77777777" w:rsidR="00F45436" w:rsidRDefault="00F45436" w:rsidP="006F7054">
      <w:pPr>
        <w:spacing w:line="480" w:lineRule="auto"/>
        <w:ind w:left="720" w:hanging="720"/>
        <w:rPr>
          <w:noProof/>
        </w:rPr>
      </w:pPr>
      <w:bookmarkStart w:id="45" w:name="_ENREF_45"/>
      <w:r>
        <w:rPr>
          <w:noProof/>
        </w:rPr>
        <w:t xml:space="preserve">Torcal, M., &amp; Maldonado, G. (2014). Revisiting the dark side of political deliberation. </w:t>
      </w:r>
      <w:r w:rsidRPr="00F45436">
        <w:rPr>
          <w:i/>
          <w:noProof/>
        </w:rPr>
        <w:t>Public Opinion Quarterly, 78</w:t>
      </w:r>
      <w:r>
        <w:rPr>
          <w:noProof/>
        </w:rPr>
        <w:t xml:space="preserve">(3), 679-706. </w:t>
      </w:r>
      <w:bookmarkEnd w:id="45"/>
    </w:p>
    <w:p w14:paraId="65CF8DCC" w14:textId="77777777" w:rsidR="00F45436" w:rsidRDefault="00F45436" w:rsidP="006F7054">
      <w:pPr>
        <w:spacing w:line="480" w:lineRule="auto"/>
        <w:ind w:left="720" w:hanging="720"/>
        <w:rPr>
          <w:noProof/>
        </w:rPr>
      </w:pPr>
      <w:bookmarkStart w:id="46" w:name="_ENREF_46"/>
      <w:r>
        <w:rPr>
          <w:noProof/>
        </w:rPr>
        <w:t xml:space="preserve">Valenzuela, S., Kim, Y., &amp; Gil de Zúñiga, H. (2012). Social Networks that Matter: Exploring the Role of Political Discussion for Online Political Participation. </w:t>
      </w:r>
      <w:r w:rsidRPr="00F45436">
        <w:rPr>
          <w:i/>
          <w:noProof/>
        </w:rPr>
        <w:t>International Journal of Public Opinion Research, 24</w:t>
      </w:r>
      <w:r>
        <w:rPr>
          <w:noProof/>
        </w:rPr>
        <w:t>(2), 163-184. doi: 10.1093/ijpor/edr037</w:t>
      </w:r>
      <w:bookmarkEnd w:id="46"/>
    </w:p>
    <w:p w14:paraId="4AED642E" w14:textId="77777777" w:rsidR="00F45436" w:rsidRDefault="00F45436" w:rsidP="006F7054">
      <w:pPr>
        <w:spacing w:line="480" w:lineRule="auto"/>
        <w:ind w:left="720" w:hanging="720"/>
        <w:rPr>
          <w:noProof/>
        </w:rPr>
      </w:pPr>
      <w:bookmarkStart w:id="47" w:name="_ENREF_47"/>
      <w:r>
        <w:rPr>
          <w:noProof/>
        </w:rPr>
        <w:t xml:space="preserve">Verba, S., Schlozman, K. L., &amp; Brady, H. (1995). </w:t>
      </w:r>
      <w:r w:rsidRPr="00F45436">
        <w:rPr>
          <w:i/>
          <w:noProof/>
        </w:rPr>
        <w:t>Voice and Equality: Civic Voluntarism in America</w:t>
      </w:r>
      <w:r>
        <w:rPr>
          <w:noProof/>
        </w:rPr>
        <w:t>. Cambridge, MA: Harvard University Press.</w:t>
      </w:r>
      <w:bookmarkEnd w:id="47"/>
    </w:p>
    <w:p w14:paraId="64F44CA9" w14:textId="77777777" w:rsidR="00F45436" w:rsidRDefault="00F45436" w:rsidP="006F7054">
      <w:pPr>
        <w:spacing w:line="480" w:lineRule="auto"/>
        <w:ind w:left="720" w:hanging="720"/>
        <w:rPr>
          <w:noProof/>
        </w:rPr>
      </w:pPr>
      <w:bookmarkStart w:id="48" w:name="_ENREF_48"/>
      <w:r>
        <w:rPr>
          <w:noProof/>
        </w:rPr>
        <w:t xml:space="preserve">Wojcieszak, M. E., Baek, Y. M., &amp; Carpini, M. X. D. (2010). Deliberative and participatory democracy? Ideological strength and the processes leading from deliberation to political engagement. </w:t>
      </w:r>
      <w:r w:rsidRPr="00F45436">
        <w:rPr>
          <w:i/>
          <w:noProof/>
        </w:rPr>
        <w:t>International Journal of Public Opinion Research</w:t>
      </w:r>
      <w:r>
        <w:rPr>
          <w:noProof/>
        </w:rPr>
        <w:t xml:space="preserve">, edp050. </w:t>
      </w:r>
      <w:bookmarkEnd w:id="48"/>
    </w:p>
    <w:p w14:paraId="39622A58" w14:textId="77777777" w:rsidR="00F45436" w:rsidRDefault="00F45436" w:rsidP="006F7054">
      <w:pPr>
        <w:spacing w:line="480" w:lineRule="auto"/>
        <w:ind w:left="720" w:hanging="720"/>
        <w:rPr>
          <w:noProof/>
        </w:rPr>
      </w:pPr>
      <w:bookmarkStart w:id="49" w:name="_ENREF_49"/>
      <w:r>
        <w:rPr>
          <w:noProof/>
        </w:rPr>
        <w:t xml:space="preserve">Wojcieszak, M. E., &amp; Mutz, D. C. (2009). Online groups and political discourse: Do online discussion spaces facilitate exposure to political disagreement? </w:t>
      </w:r>
      <w:r w:rsidRPr="00F45436">
        <w:rPr>
          <w:i/>
          <w:noProof/>
        </w:rPr>
        <w:t>Journal of Communication, 59</w:t>
      </w:r>
      <w:r>
        <w:rPr>
          <w:noProof/>
        </w:rPr>
        <w:t xml:space="preserve">(1), 40-56. </w:t>
      </w:r>
      <w:bookmarkEnd w:id="49"/>
    </w:p>
    <w:p w14:paraId="135FA8F5" w14:textId="77777777" w:rsidR="00F45436" w:rsidRDefault="00F45436" w:rsidP="006F7054">
      <w:pPr>
        <w:spacing w:line="480" w:lineRule="auto"/>
        <w:ind w:left="720" w:hanging="720"/>
        <w:rPr>
          <w:noProof/>
        </w:rPr>
      </w:pPr>
      <w:bookmarkStart w:id="50" w:name="_ENREF_50"/>
      <w:r>
        <w:rPr>
          <w:noProof/>
        </w:rPr>
        <w:t xml:space="preserve">Zaller, J. (1992). </w:t>
      </w:r>
      <w:r w:rsidRPr="00F45436">
        <w:rPr>
          <w:i/>
          <w:noProof/>
        </w:rPr>
        <w:t>The Nature and Origins of Mass Opinion</w:t>
      </w:r>
      <w:r>
        <w:rPr>
          <w:noProof/>
        </w:rPr>
        <w:t>: Cambridge University Press.</w:t>
      </w:r>
      <w:bookmarkEnd w:id="50"/>
    </w:p>
    <w:p w14:paraId="368FC73F" w14:textId="2B37B676" w:rsidR="00F45436" w:rsidRDefault="00F45436" w:rsidP="006F7054">
      <w:pPr>
        <w:spacing w:line="480" w:lineRule="auto"/>
        <w:rPr>
          <w:noProof/>
        </w:rPr>
      </w:pPr>
    </w:p>
    <w:p w14:paraId="64EE03AB" w14:textId="6A075689" w:rsidR="003503CE" w:rsidRDefault="00410E4A" w:rsidP="006F7054">
      <w:pPr>
        <w:spacing w:line="480" w:lineRule="auto"/>
      </w:pPr>
      <w:r>
        <w:fldChar w:fldCharType="end"/>
      </w:r>
    </w:p>
    <w:p w14:paraId="5A327353" w14:textId="2ED7E760" w:rsidR="00CE45A4" w:rsidRDefault="00CE45A4" w:rsidP="00F140DA">
      <w:pPr>
        <w:spacing w:line="480" w:lineRule="auto"/>
      </w:pPr>
    </w:p>
    <w:p w14:paraId="3144EFA7" w14:textId="77777777" w:rsidR="00C42BDC" w:rsidRDefault="00C42BDC" w:rsidP="0091306F">
      <w:pPr>
        <w:spacing w:line="480" w:lineRule="auto"/>
        <w:rPr>
          <w:b/>
        </w:rPr>
      </w:pPr>
      <w:r>
        <w:rPr>
          <w:b/>
        </w:rPr>
        <w:br w:type="page"/>
      </w:r>
    </w:p>
    <w:p w14:paraId="4B197F03" w14:textId="77777777" w:rsidR="00CE45A4" w:rsidRDefault="00CE45A4" w:rsidP="00CE45A4"/>
    <w:p w14:paraId="74D1F7F5" w14:textId="44883813" w:rsidR="00231E80" w:rsidRPr="0043199B" w:rsidRDefault="00231E80" w:rsidP="00231E80">
      <w:r w:rsidRPr="00295F79">
        <w:rPr>
          <w:b/>
        </w:rPr>
        <w:t>Table</w:t>
      </w:r>
      <w:r>
        <w:rPr>
          <w:b/>
        </w:rPr>
        <w:t xml:space="preserve"> </w:t>
      </w:r>
      <w:r w:rsidR="00AD6D7F">
        <w:rPr>
          <w:b/>
        </w:rPr>
        <w:t>1</w:t>
      </w:r>
      <w:r w:rsidRPr="00295F79">
        <w:rPr>
          <w:b/>
        </w:rPr>
        <w:t xml:space="preserve">. </w:t>
      </w:r>
      <w:r>
        <w:rPr>
          <w:b/>
        </w:rPr>
        <w:t>Online</w:t>
      </w:r>
      <w:r w:rsidRPr="00295F79">
        <w:rPr>
          <w:b/>
        </w:rPr>
        <w:t xml:space="preserve"> and </w:t>
      </w:r>
      <w:r>
        <w:rPr>
          <w:b/>
        </w:rPr>
        <w:t>Traditional</w:t>
      </w:r>
      <w:r w:rsidRPr="00295F79">
        <w:rPr>
          <w:b/>
        </w:rPr>
        <w:t xml:space="preserve"> Participation Constitutive Activities</w:t>
      </w:r>
    </w:p>
    <w:p w14:paraId="36225609" w14:textId="77777777" w:rsidR="00231E80" w:rsidRDefault="00231E80" w:rsidP="00231E80"/>
    <w:tbl>
      <w:tblPr>
        <w:tblStyle w:val="TableGrid"/>
        <w:tblW w:w="0" w:type="auto"/>
        <w:tblLook w:val="04A0" w:firstRow="1" w:lastRow="0" w:firstColumn="1" w:lastColumn="0" w:noHBand="0" w:noVBand="1"/>
      </w:tblPr>
      <w:tblGrid>
        <w:gridCol w:w="1949"/>
        <w:gridCol w:w="3741"/>
        <w:gridCol w:w="1348"/>
        <w:gridCol w:w="630"/>
        <w:gridCol w:w="1188"/>
      </w:tblGrid>
      <w:tr w:rsidR="00231E80" w:rsidRPr="00B53F74" w14:paraId="05705F42" w14:textId="77777777" w:rsidTr="00B53F74">
        <w:trPr>
          <w:trHeight w:val="260"/>
        </w:trPr>
        <w:tc>
          <w:tcPr>
            <w:tcW w:w="1949" w:type="dxa"/>
            <w:tcBorders>
              <w:top w:val="nil"/>
              <w:left w:val="nil"/>
              <w:bottom w:val="single" w:sz="4" w:space="0" w:color="auto"/>
              <w:right w:val="nil"/>
            </w:tcBorders>
          </w:tcPr>
          <w:p w14:paraId="5E4B5DA0" w14:textId="77777777" w:rsidR="00231E80" w:rsidRPr="00B53F74" w:rsidRDefault="00231E80" w:rsidP="00B53F74">
            <w:pPr>
              <w:jc w:val="center"/>
              <w:rPr>
                <w:rFonts w:ascii="Times New Roman" w:hAnsi="Times New Roman" w:cs="Times New Roman"/>
                <w:b/>
                <w:sz w:val="20"/>
                <w:szCs w:val="20"/>
              </w:rPr>
            </w:pPr>
            <w:r w:rsidRPr="00B53F74">
              <w:rPr>
                <w:rFonts w:ascii="Times New Roman" w:hAnsi="Times New Roman"/>
                <w:b/>
                <w:sz w:val="20"/>
                <w:szCs w:val="20"/>
              </w:rPr>
              <w:t>Type of Participation</w:t>
            </w:r>
          </w:p>
        </w:tc>
        <w:tc>
          <w:tcPr>
            <w:tcW w:w="3741" w:type="dxa"/>
            <w:tcBorders>
              <w:top w:val="nil"/>
              <w:left w:val="nil"/>
              <w:bottom w:val="single" w:sz="4" w:space="0" w:color="auto"/>
              <w:right w:val="nil"/>
            </w:tcBorders>
          </w:tcPr>
          <w:p w14:paraId="30093F18" w14:textId="77777777" w:rsidR="00231E80" w:rsidRDefault="00231E80" w:rsidP="00B53F74">
            <w:pPr>
              <w:jc w:val="center"/>
              <w:rPr>
                <w:rFonts w:ascii="Times New Roman" w:hAnsi="Times New Roman"/>
                <w:b/>
                <w:sz w:val="20"/>
                <w:szCs w:val="20"/>
              </w:rPr>
            </w:pPr>
          </w:p>
          <w:p w14:paraId="0C53B279" w14:textId="6DC63F9A" w:rsidR="00B53F74" w:rsidRPr="00B53F74" w:rsidRDefault="00B53F74" w:rsidP="00B53F74">
            <w:pPr>
              <w:jc w:val="center"/>
              <w:rPr>
                <w:rFonts w:ascii="Times New Roman" w:hAnsi="Times New Roman" w:cs="Times New Roman"/>
                <w:b/>
                <w:sz w:val="20"/>
                <w:szCs w:val="20"/>
              </w:rPr>
            </w:pPr>
            <w:r>
              <w:rPr>
                <w:rFonts w:ascii="Times New Roman" w:hAnsi="Times New Roman"/>
                <w:b/>
                <w:sz w:val="20"/>
                <w:szCs w:val="20"/>
              </w:rPr>
              <w:t xml:space="preserve">Activity </w:t>
            </w:r>
          </w:p>
        </w:tc>
        <w:tc>
          <w:tcPr>
            <w:tcW w:w="1348" w:type="dxa"/>
            <w:tcBorders>
              <w:top w:val="nil"/>
              <w:left w:val="nil"/>
              <w:bottom w:val="single" w:sz="4" w:space="0" w:color="auto"/>
              <w:right w:val="nil"/>
            </w:tcBorders>
          </w:tcPr>
          <w:p w14:paraId="01F27C4A" w14:textId="77777777" w:rsidR="00231E80" w:rsidRPr="00B53F74" w:rsidRDefault="00231E80" w:rsidP="00B53F74">
            <w:pPr>
              <w:jc w:val="center"/>
              <w:rPr>
                <w:rFonts w:ascii="Times New Roman" w:hAnsi="Times New Roman" w:cs="Times New Roman"/>
                <w:b/>
                <w:sz w:val="20"/>
                <w:szCs w:val="20"/>
              </w:rPr>
            </w:pPr>
            <w:r w:rsidRPr="00B53F74">
              <w:rPr>
                <w:rFonts w:ascii="Times New Roman" w:hAnsi="Times New Roman"/>
                <w:b/>
                <w:sz w:val="20"/>
                <w:szCs w:val="20"/>
              </w:rPr>
              <w:t>Participation Rate (Mean)</w:t>
            </w:r>
          </w:p>
        </w:tc>
        <w:tc>
          <w:tcPr>
            <w:tcW w:w="630" w:type="dxa"/>
            <w:tcBorders>
              <w:top w:val="nil"/>
              <w:left w:val="nil"/>
              <w:bottom w:val="single" w:sz="4" w:space="0" w:color="auto"/>
              <w:right w:val="nil"/>
            </w:tcBorders>
          </w:tcPr>
          <w:p w14:paraId="4E96DC6D" w14:textId="77777777" w:rsidR="00231E80" w:rsidRPr="00B53F74" w:rsidRDefault="00231E80" w:rsidP="00B53F74">
            <w:pPr>
              <w:jc w:val="center"/>
              <w:rPr>
                <w:rFonts w:ascii="Times New Roman" w:hAnsi="Times New Roman" w:cs="Times New Roman"/>
                <w:b/>
                <w:sz w:val="20"/>
                <w:szCs w:val="20"/>
              </w:rPr>
            </w:pPr>
          </w:p>
        </w:tc>
        <w:tc>
          <w:tcPr>
            <w:tcW w:w="1188" w:type="dxa"/>
            <w:tcBorders>
              <w:top w:val="nil"/>
              <w:left w:val="nil"/>
              <w:bottom w:val="single" w:sz="4" w:space="0" w:color="auto"/>
              <w:right w:val="nil"/>
            </w:tcBorders>
          </w:tcPr>
          <w:p w14:paraId="3B66AC1D" w14:textId="77777777" w:rsidR="00231E80" w:rsidRDefault="00231E80" w:rsidP="00B53F74">
            <w:pPr>
              <w:jc w:val="center"/>
              <w:rPr>
                <w:rFonts w:ascii="Times New Roman" w:hAnsi="Times New Roman" w:cs="Times New Roman"/>
                <w:b/>
                <w:sz w:val="20"/>
                <w:szCs w:val="20"/>
              </w:rPr>
            </w:pPr>
          </w:p>
          <w:p w14:paraId="0C932EA0" w14:textId="6982E683" w:rsidR="00B53F74" w:rsidRPr="00B53F74" w:rsidRDefault="00B53F74" w:rsidP="00B53F74">
            <w:pPr>
              <w:rPr>
                <w:rFonts w:ascii="Times New Roman" w:hAnsi="Times New Roman" w:cs="Times New Roman"/>
                <w:b/>
                <w:sz w:val="20"/>
                <w:szCs w:val="20"/>
              </w:rPr>
            </w:pPr>
            <w:r>
              <w:rPr>
                <w:rFonts w:ascii="Times New Roman" w:hAnsi="Times New Roman" w:cs="Times New Roman"/>
                <w:b/>
                <w:sz w:val="20"/>
                <w:szCs w:val="20"/>
              </w:rPr>
              <w:t xml:space="preserve">  N</w:t>
            </w:r>
          </w:p>
        </w:tc>
      </w:tr>
      <w:tr w:rsidR="00231E80" w:rsidRPr="00B53F74" w14:paraId="19085954" w14:textId="77777777" w:rsidTr="00B53F74">
        <w:trPr>
          <w:trHeight w:val="332"/>
        </w:trPr>
        <w:tc>
          <w:tcPr>
            <w:tcW w:w="1949" w:type="dxa"/>
            <w:tcBorders>
              <w:top w:val="nil"/>
              <w:left w:val="nil"/>
              <w:bottom w:val="nil"/>
              <w:right w:val="nil"/>
            </w:tcBorders>
            <w:vAlign w:val="bottom"/>
          </w:tcPr>
          <w:p w14:paraId="4303241E" w14:textId="77777777" w:rsidR="00231E80" w:rsidRPr="00B53F74" w:rsidRDefault="00231E80" w:rsidP="00B53F74">
            <w:pPr>
              <w:rPr>
                <w:rFonts w:ascii="Times New Roman" w:hAnsi="Times New Roman" w:cs="Times New Roman"/>
                <w:i/>
                <w:sz w:val="20"/>
                <w:szCs w:val="20"/>
              </w:rPr>
            </w:pPr>
            <w:r w:rsidRPr="00B53F74">
              <w:rPr>
                <w:rFonts w:ascii="Times New Roman" w:hAnsi="Times New Roman"/>
                <w:i/>
                <w:sz w:val="20"/>
                <w:szCs w:val="20"/>
              </w:rPr>
              <w:t>Online</w:t>
            </w:r>
          </w:p>
        </w:tc>
        <w:tc>
          <w:tcPr>
            <w:tcW w:w="3741" w:type="dxa"/>
            <w:tcBorders>
              <w:top w:val="nil"/>
              <w:left w:val="nil"/>
              <w:bottom w:val="nil"/>
              <w:right w:val="nil"/>
            </w:tcBorders>
            <w:vAlign w:val="bottom"/>
          </w:tcPr>
          <w:p w14:paraId="6A8D7521" w14:textId="77777777" w:rsidR="00231E80" w:rsidRPr="00B53F74" w:rsidRDefault="00231E80" w:rsidP="00B53F74">
            <w:pPr>
              <w:rPr>
                <w:rFonts w:ascii="Times New Roman" w:hAnsi="Times New Roman" w:cs="Times New Roman"/>
                <w:sz w:val="20"/>
                <w:szCs w:val="20"/>
              </w:rPr>
            </w:pPr>
            <w:r w:rsidRPr="00B53F74">
              <w:rPr>
                <w:rFonts w:ascii="Times New Roman" w:hAnsi="Times New Roman"/>
                <w:sz w:val="20"/>
                <w:szCs w:val="20"/>
              </w:rPr>
              <w:t xml:space="preserve">Comment on political news or blog </w:t>
            </w:r>
          </w:p>
        </w:tc>
        <w:tc>
          <w:tcPr>
            <w:tcW w:w="1348" w:type="dxa"/>
            <w:tcBorders>
              <w:top w:val="nil"/>
              <w:left w:val="nil"/>
              <w:bottom w:val="nil"/>
              <w:right w:val="nil"/>
            </w:tcBorders>
            <w:vAlign w:val="bottom"/>
          </w:tcPr>
          <w:p w14:paraId="4FD351D9" w14:textId="77777777" w:rsidR="00231E80" w:rsidRPr="00B53F74" w:rsidRDefault="00231E80" w:rsidP="00B53F74">
            <w:pPr>
              <w:jc w:val="center"/>
              <w:rPr>
                <w:rFonts w:ascii="Times New Roman" w:hAnsi="Times New Roman" w:cs="Times New Roman"/>
                <w:sz w:val="20"/>
                <w:szCs w:val="20"/>
              </w:rPr>
            </w:pPr>
            <w:r w:rsidRPr="00B53F74">
              <w:rPr>
                <w:rFonts w:ascii="Times New Roman" w:hAnsi="Times New Roman"/>
                <w:sz w:val="20"/>
                <w:szCs w:val="20"/>
              </w:rPr>
              <w:t>0.20</w:t>
            </w:r>
          </w:p>
        </w:tc>
        <w:tc>
          <w:tcPr>
            <w:tcW w:w="630" w:type="dxa"/>
            <w:tcBorders>
              <w:top w:val="nil"/>
              <w:left w:val="nil"/>
              <w:bottom w:val="nil"/>
              <w:right w:val="nil"/>
            </w:tcBorders>
            <w:vAlign w:val="bottom"/>
          </w:tcPr>
          <w:p w14:paraId="78F7CA05" w14:textId="77777777" w:rsidR="00231E80" w:rsidRPr="00B53F74" w:rsidRDefault="00231E80" w:rsidP="00B53F74">
            <w:pPr>
              <w:rPr>
                <w:rFonts w:ascii="Times New Roman" w:hAnsi="Times New Roman" w:cs="Times New Roman"/>
                <w:sz w:val="20"/>
                <w:szCs w:val="20"/>
              </w:rPr>
            </w:pPr>
          </w:p>
        </w:tc>
        <w:tc>
          <w:tcPr>
            <w:tcW w:w="1188" w:type="dxa"/>
            <w:tcBorders>
              <w:top w:val="nil"/>
              <w:left w:val="nil"/>
              <w:bottom w:val="nil"/>
              <w:right w:val="nil"/>
            </w:tcBorders>
            <w:vAlign w:val="bottom"/>
          </w:tcPr>
          <w:p w14:paraId="550E1A00" w14:textId="77777777" w:rsidR="00231E80" w:rsidRPr="00B53F74" w:rsidRDefault="00231E80" w:rsidP="00B53F74">
            <w:pPr>
              <w:rPr>
                <w:rFonts w:ascii="Times New Roman" w:hAnsi="Times New Roman" w:cs="Times New Roman"/>
                <w:sz w:val="20"/>
                <w:szCs w:val="20"/>
              </w:rPr>
            </w:pPr>
            <w:r w:rsidRPr="00B53F74">
              <w:rPr>
                <w:rFonts w:ascii="Times New Roman" w:hAnsi="Times New Roman"/>
                <w:sz w:val="20"/>
                <w:szCs w:val="20"/>
              </w:rPr>
              <w:t>2886</w:t>
            </w:r>
          </w:p>
        </w:tc>
      </w:tr>
      <w:tr w:rsidR="00231E80" w:rsidRPr="00B53F74" w14:paraId="121DF624" w14:textId="77777777" w:rsidTr="00B53F74">
        <w:tc>
          <w:tcPr>
            <w:tcW w:w="1949" w:type="dxa"/>
            <w:tcBorders>
              <w:top w:val="nil"/>
              <w:left w:val="nil"/>
              <w:bottom w:val="nil"/>
              <w:right w:val="nil"/>
            </w:tcBorders>
          </w:tcPr>
          <w:p w14:paraId="7057B17F" w14:textId="77777777" w:rsidR="00231E80" w:rsidRPr="00B53F74" w:rsidRDefault="00231E80" w:rsidP="00231E80">
            <w:pPr>
              <w:rPr>
                <w:rFonts w:ascii="Times New Roman" w:hAnsi="Times New Roman" w:cs="Times New Roman"/>
                <w:sz w:val="20"/>
                <w:szCs w:val="20"/>
              </w:rPr>
            </w:pPr>
          </w:p>
        </w:tc>
        <w:tc>
          <w:tcPr>
            <w:tcW w:w="3741" w:type="dxa"/>
            <w:tcBorders>
              <w:top w:val="nil"/>
              <w:left w:val="nil"/>
              <w:bottom w:val="nil"/>
              <w:right w:val="nil"/>
            </w:tcBorders>
          </w:tcPr>
          <w:p w14:paraId="6F414800" w14:textId="77777777" w:rsidR="00231E80" w:rsidRPr="00B53F74" w:rsidRDefault="00231E80" w:rsidP="00231E80">
            <w:pPr>
              <w:rPr>
                <w:rFonts w:ascii="Times New Roman" w:hAnsi="Times New Roman" w:cs="Times New Roman"/>
                <w:sz w:val="20"/>
                <w:szCs w:val="20"/>
              </w:rPr>
            </w:pPr>
            <w:r w:rsidRPr="00B53F74">
              <w:rPr>
                <w:rFonts w:ascii="Times New Roman" w:hAnsi="Times New Roman"/>
                <w:sz w:val="20"/>
                <w:szCs w:val="20"/>
              </w:rPr>
              <w:t>Contribute own political media</w:t>
            </w:r>
          </w:p>
        </w:tc>
        <w:tc>
          <w:tcPr>
            <w:tcW w:w="1348" w:type="dxa"/>
            <w:tcBorders>
              <w:top w:val="nil"/>
              <w:left w:val="nil"/>
              <w:bottom w:val="nil"/>
              <w:right w:val="nil"/>
            </w:tcBorders>
          </w:tcPr>
          <w:p w14:paraId="36741360" w14:textId="77777777" w:rsidR="00231E80" w:rsidRPr="00B53F74" w:rsidRDefault="00231E80" w:rsidP="00B53F74">
            <w:pPr>
              <w:jc w:val="center"/>
              <w:rPr>
                <w:rFonts w:ascii="Times New Roman" w:hAnsi="Times New Roman" w:cs="Times New Roman"/>
                <w:sz w:val="20"/>
                <w:szCs w:val="20"/>
              </w:rPr>
            </w:pPr>
            <w:r w:rsidRPr="00B53F74">
              <w:rPr>
                <w:rFonts w:ascii="Times New Roman" w:hAnsi="Times New Roman"/>
                <w:sz w:val="20"/>
                <w:szCs w:val="20"/>
              </w:rPr>
              <w:t>0.07</w:t>
            </w:r>
          </w:p>
        </w:tc>
        <w:tc>
          <w:tcPr>
            <w:tcW w:w="630" w:type="dxa"/>
            <w:tcBorders>
              <w:top w:val="nil"/>
              <w:left w:val="nil"/>
              <w:bottom w:val="nil"/>
              <w:right w:val="nil"/>
            </w:tcBorders>
          </w:tcPr>
          <w:p w14:paraId="1E180898" w14:textId="77777777" w:rsidR="00231E80" w:rsidRPr="00B53F74" w:rsidRDefault="00231E80" w:rsidP="00231E80">
            <w:pPr>
              <w:rPr>
                <w:rFonts w:ascii="Times New Roman" w:hAnsi="Times New Roman" w:cs="Times New Roman"/>
                <w:sz w:val="20"/>
                <w:szCs w:val="20"/>
              </w:rPr>
            </w:pPr>
          </w:p>
        </w:tc>
        <w:tc>
          <w:tcPr>
            <w:tcW w:w="1188" w:type="dxa"/>
            <w:tcBorders>
              <w:top w:val="nil"/>
              <w:left w:val="nil"/>
              <w:bottom w:val="nil"/>
              <w:right w:val="nil"/>
            </w:tcBorders>
          </w:tcPr>
          <w:p w14:paraId="1B0E63F9" w14:textId="77777777" w:rsidR="00231E80" w:rsidRPr="00B53F74" w:rsidRDefault="00231E80" w:rsidP="00231E80">
            <w:pPr>
              <w:rPr>
                <w:rFonts w:ascii="Times New Roman" w:hAnsi="Times New Roman" w:cs="Times New Roman"/>
                <w:sz w:val="20"/>
                <w:szCs w:val="20"/>
              </w:rPr>
            </w:pPr>
            <w:r w:rsidRPr="00B53F74">
              <w:rPr>
                <w:rFonts w:ascii="Times New Roman" w:hAnsi="Times New Roman"/>
                <w:sz w:val="20"/>
                <w:szCs w:val="20"/>
              </w:rPr>
              <w:t>2885</w:t>
            </w:r>
          </w:p>
        </w:tc>
      </w:tr>
      <w:tr w:rsidR="00231E80" w:rsidRPr="00B53F74" w14:paraId="599DAFB3" w14:textId="77777777" w:rsidTr="00B53F74">
        <w:tc>
          <w:tcPr>
            <w:tcW w:w="1949" w:type="dxa"/>
            <w:tcBorders>
              <w:top w:val="nil"/>
              <w:left w:val="nil"/>
              <w:bottom w:val="nil"/>
              <w:right w:val="nil"/>
            </w:tcBorders>
          </w:tcPr>
          <w:p w14:paraId="22787CC6" w14:textId="77777777" w:rsidR="00231E80" w:rsidRPr="00B53F74" w:rsidRDefault="00231E80" w:rsidP="00231E80">
            <w:pPr>
              <w:rPr>
                <w:rFonts w:ascii="Times New Roman" w:hAnsi="Times New Roman" w:cs="Times New Roman"/>
                <w:sz w:val="20"/>
                <w:szCs w:val="20"/>
              </w:rPr>
            </w:pPr>
          </w:p>
        </w:tc>
        <w:tc>
          <w:tcPr>
            <w:tcW w:w="3741" w:type="dxa"/>
            <w:tcBorders>
              <w:top w:val="nil"/>
              <w:left w:val="nil"/>
              <w:bottom w:val="nil"/>
              <w:right w:val="nil"/>
            </w:tcBorders>
          </w:tcPr>
          <w:p w14:paraId="03578C87" w14:textId="77777777" w:rsidR="00231E80" w:rsidRPr="00B53F74" w:rsidRDefault="00231E80" w:rsidP="00231E80">
            <w:pPr>
              <w:rPr>
                <w:rFonts w:ascii="Times New Roman" w:hAnsi="Times New Roman" w:cs="Times New Roman"/>
                <w:sz w:val="20"/>
                <w:szCs w:val="20"/>
              </w:rPr>
            </w:pPr>
            <w:r w:rsidRPr="00B53F74">
              <w:rPr>
                <w:rFonts w:ascii="Times New Roman" w:hAnsi="Times New Roman"/>
                <w:sz w:val="20"/>
                <w:szCs w:val="20"/>
              </w:rPr>
              <w:t xml:space="preserve">Writing political blog entry or email </w:t>
            </w:r>
          </w:p>
        </w:tc>
        <w:tc>
          <w:tcPr>
            <w:tcW w:w="1348" w:type="dxa"/>
            <w:tcBorders>
              <w:top w:val="nil"/>
              <w:left w:val="nil"/>
              <w:bottom w:val="nil"/>
              <w:right w:val="nil"/>
            </w:tcBorders>
          </w:tcPr>
          <w:p w14:paraId="50B6CD4A" w14:textId="77777777" w:rsidR="00231E80" w:rsidRPr="00B53F74" w:rsidRDefault="00231E80" w:rsidP="00B53F74">
            <w:pPr>
              <w:jc w:val="center"/>
              <w:rPr>
                <w:rFonts w:ascii="Times New Roman" w:hAnsi="Times New Roman" w:cs="Times New Roman"/>
                <w:sz w:val="20"/>
                <w:szCs w:val="20"/>
              </w:rPr>
            </w:pPr>
            <w:r w:rsidRPr="00B53F74">
              <w:rPr>
                <w:rFonts w:ascii="Times New Roman" w:hAnsi="Times New Roman"/>
                <w:sz w:val="20"/>
                <w:szCs w:val="20"/>
              </w:rPr>
              <w:t>0.09</w:t>
            </w:r>
          </w:p>
        </w:tc>
        <w:tc>
          <w:tcPr>
            <w:tcW w:w="630" w:type="dxa"/>
            <w:tcBorders>
              <w:top w:val="nil"/>
              <w:left w:val="nil"/>
              <w:bottom w:val="nil"/>
              <w:right w:val="nil"/>
            </w:tcBorders>
          </w:tcPr>
          <w:p w14:paraId="0FEE7D35" w14:textId="77777777" w:rsidR="00231E80" w:rsidRPr="00B53F74" w:rsidRDefault="00231E80" w:rsidP="00231E80">
            <w:pPr>
              <w:rPr>
                <w:rFonts w:ascii="Times New Roman" w:hAnsi="Times New Roman" w:cs="Times New Roman"/>
                <w:sz w:val="20"/>
                <w:szCs w:val="20"/>
              </w:rPr>
            </w:pPr>
          </w:p>
        </w:tc>
        <w:tc>
          <w:tcPr>
            <w:tcW w:w="1188" w:type="dxa"/>
            <w:tcBorders>
              <w:top w:val="nil"/>
              <w:left w:val="nil"/>
              <w:bottom w:val="nil"/>
              <w:right w:val="nil"/>
            </w:tcBorders>
          </w:tcPr>
          <w:p w14:paraId="4B460E41" w14:textId="77777777" w:rsidR="00231E80" w:rsidRPr="00B53F74" w:rsidRDefault="00231E80" w:rsidP="00231E80">
            <w:pPr>
              <w:rPr>
                <w:rFonts w:ascii="Times New Roman" w:hAnsi="Times New Roman" w:cs="Times New Roman"/>
                <w:sz w:val="20"/>
                <w:szCs w:val="20"/>
              </w:rPr>
            </w:pPr>
            <w:r w:rsidRPr="00B53F74">
              <w:rPr>
                <w:rFonts w:ascii="Times New Roman" w:hAnsi="Times New Roman"/>
                <w:sz w:val="20"/>
                <w:szCs w:val="20"/>
              </w:rPr>
              <w:t>2889</w:t>
            </w:r>
          </w:p>
        </w:tc>
      </w:tr>
      <w:tr w:rsidR="00231E80" w:rsidRPr="00B53F74" w14:paraId="02D9BD36" w14:textId="77777777" w:rsidTr="00B53F74">
        <w:tc>
          <w:tcPr>
            <w:tcW w:w="1949" w:type="dxa"/>
            <w:tcBorders>
              <w:top w:val="nil"/>
              <w:left w:val="nil"/>
              <w:bottom w:val="nil"/>
              <w:right w:val="nil"/>
            </w:tcBorders>
          </w:tcPr>
          <w:p w14:paraId="116A48F0" w14:textId="77777777" w:rsidR="00231E80" w:rsidRPr="00B53F74" w:rsidRDefault="00231E80" w:rsidP="00231E80">
            <w:pPr>
              <w:rPr>
                <w:rFonts w:ascii="Times New Roman" w:hAnsi="Times New Roman" w:cs="Times New Roman"/>
                <w:sz w:val="20"/>
                <w:szCs w:val="20"/>
              </w:rPr>
            </w:pPr>
          </w:p>
        </w:tc>
        <w:tc>
          <w:tcPr>
            <w:tcW w:w="3741" w:type="dxa"/>
            <w:tcBorders>
              <w:top w:val="nil"/>
              <w:left w:val="nil"/>
              <w:bottom w:val="nil"/>
              <w:right w:val="nil"/>
            </w:tcBorders>
          </w:tcPr>
          <w:p w14:paraId="357CC9AC" w14:textId="77777777" w:rsidR="00231E80" w:rsidRPr="00B53F74" w:rsidRDefault="00231E80" w:rsidP="00231E80">
            <w:pPr>
              <w:rPr>
                <w:rFonts w:ascii="Times New Roman" w:hAnsi="Times New Roman" w:cs="Times New Roman"/>
                <w:sz w:val="20"/>
                <w:szCs w:val="20"/>
              </w:rPr>
            </w:pPr>
            <w:r w:rsidRPr="00B53F74">
              <w:rPr>
                <w:rFonts w:ascii="Times New Roman" w:hAnsi="Times New Roman"/>
                <w:sz w:val="20"/>
                <w:szCs w:val="20"/>
              </w:rPr>
              <w:t xml:space="preserve">Share political art </w:t>
            </w:r>
          </w:p>
        </w:tc>
        <w:tc>
          <w:tcPr>
            <w:tcW w:w="1348" w:type="dxa"/>
            <w:tcBorders>
              <w:top w:val="nil"/>
              <w:left w:val="nil"/>
              <w:bottom w:val="nil"/>
              <w:right w:val="nil"/>
            </w:tcBorders>
          </w:tcPr>
          <w:p w14:paraId="0F51A4F4" w14:textId="77777777" w:rsidR="00231E80" w:rsidRPr="00B53F74" w:rsidRDefault="00231E80" w:rsidP="00B53F74">
            <w:pPr>
              <w:jc w:val="center"/>
              <w:rPr>
                <w:rFonts w:ascii="Times New Roman" w:hAnsi="Times New Roman" w:cs="Times New Roman"/>
                <w:sz w:val="20"/>
                <w:szCs w:val="20"/>
              </w:rPr>
            </w:pPr>
            <w:r w:rsidRPr="00B53F74">
              <w:rPr>
                <w:rFonts w:ascii="Times New Roman" w:hAnsi="Times New Roman"/>
                <w:sz w:val="20"/>
                <w:szCs w:val="20"/>
              </w:rPr>
              <w:t>0.21</w:t>
            </w:r>
          </w:p>
        </w:tc>
        <w:tc>
          <w:tcPr>
            <w:tcW w:w="630" w:type="dxa"/>
            <w:tcBorders>
              <w:top w:val="nil"/>
              <w:left w:val="nil"/>
              <w:bottom w:val="nil"/>
              <w:right w:val="nil"/>
            </w:tcBorders>
          </w:tcPr>
          <w:p w14:paraId="4A31D378" w14:textId="77777777" w:rsidR="00231E80" w:rsidRPr="00B53F74" w:rsidRDefault="00231E80" w:rsidP="00231E80">
            <w:pPr>
              <w:rPr>
                <w:rFonts w:ascii="Times New Roman" w:hAnsi="Times New Roman" w:cs="Times New Roman"/>
                <w:sz w:val="20"/>
                <w:szCs w:val="20"/>
              </w:rPr>
            </w:pPr>
          </w:p>
        </w:tc>
        <w:tc>
          <w:tcPr>
            <w:tcW w:w="1188" w:type="dxa"/>
            <w:tcBorders>
              <w:top w:val="nil"/>
              <w:left w:val="nil"/>
              <w:bottom w:val="nil"/>
              <w:right w:val="nil"/>
            </w:tcBorders>
          </w:tcPr>
          <w:p w14:paraId="748A9096" w14:textId="77777777" w:rsidR="00231E80" w:rsidRPr="00B53F74" w:rsidRDefault="00231E80" w:rsidP="00231E80">
            <w:pPr>
              <w:rPr>
                <w:rFonts w:ascii="Times New Roman" w:hAnsi="Times New Roman" w:cs="Times New Roman"/>
                <w:sz w:val="20"/>
                <w:szCs w:val="20"/>
              </w:rPr>
            </w:pPr>
            <w:r w:rsidRPr="00B53F74">
              <w:rPr>
                <w:rFonts w:ascii="Times New Roman" w:hAnsi="Times New Roman"/>
                <w:sz w:val="20"/>
                <w:szCs w:val="20"/>
              </w:rPr>
              <w:t>2887</w:t>
            </w:r>
          </w:p>
        </w:tc>
      </w:tr>
      <w:tr w:rsidR="00231E80" w:rsidRPr="00B53F74" w14:paraId="43E2192F" w14:textId="77777777" w:rsidTr="00B53F74">
        <w:tc>
          <w:tcPr>
            <w:tcW w:w="1949" w:type="dxa"/>
            <w:tcBorders>
              <w:top w:val="nil"/>
              <w:left w:val="nil"/>
              <w:bottom w:val="nil"/>
              <w:right w:val="nil"/>
            </w:tcBorders>
          </w:tcPr>
          <w:p w14:paraId="763C77B0" w14:textId="77777777" w:rsidR="00231E80" w:rsidRPr="00B53F74" w:rsidRDefault="00231E80" w:rsidP="00231E80">
            <w:pPr>
              <w:rPr>
                <w:rFonts w:ascii="Times New Roman" w:hAnsi="Times New Roman" w:cs="Times New Roman"/>
                <w:sz w:val="20"/>
                <w:szCs w:val="20"/>
              </w:rPr>
            </w:pPr>
          </w:p>
        </w:tc>
        <w:tc>
          <w:tcPr>
            <w:tcW w:w="3741" w:type="dxa"/>
            <w:tcBorders>
              <w:top w:val="nil"/>
              <w:left w:val="nil"/>
              <w:bottom w:val="nil"/>
              <w:right w:val="nil"/>
            </w:tcBorders>
          </w:tcPr>
          <w:p w14:paraId="08C88830" w14:textId="77777777" w:rsidR="00231E80" w:rsidRPr="00B53F74" w:rsidRDefault="00231E80" w:rsidP="00231E80">
            <w:pPr>
              <w:rPr>
                <w:rFonts w:ascii="Times New Roman" w:hAnsi="Times New Roman" w:cs="Times New Roman"/>
                <w:sz w:val="20"/>
                <w:szCs w:val="20"/>
              </w:rPr>
            </w:pPr>
            <w:r w:rsidRPr="00B53F74">
              <w:rPr>
                <w:rFonts w:ascii="Times New Roman" w:hAnsi="Times New Roman"/>
                <w:sz w:val="20"/>
                <w:szCs w:val="20"/>
              </w:rPr>
              <w:t>Share political news</w:t>
            </w:r>
          </w:p>
        </w:tc>
        <w:tc>
          <w:tcPr>
            <w:tcW w:w="1348" w:type="dxa"/>
            <w:tcBorders>
              <w:top w:val="nil"/>
              <w:left w:val="nil"/>
              <w:bottom w:val="nil"/>
              <w:right w:val="nil"/>
            </w:tcBorders>
          </w:tcPr>
          <w:p w14:paraId="101D5D8D" w14:textId="77777777" w:rsidR="00231E80" w:rsidRPr="00B53F74" w:rsidRDefault="00231E80" w:rsidP="00B53F74">
            <w:pPr>
              <w:jc w:val="center"/>
              <w:rPr>
                <w:rFonts w:ascii="Times New Roman" w:hAnsi="Times New Roman" w:cs="Times New Roman"/>
                <w:sz w:val="20"/>
                <w:szCs w:val="20"/>
              </w:rPr>
            </w:pPr>
            <w:r w:rsidRPr="00B53F74">
              <w:rPr>
                <w:rFonts w:ascii="Times New Roman" w:hAnsi="Times New Roman"/>
                <w:sz w:val="20"/>
                <w:szCs w:val="20"/>
              </w:rPr>
              <w:t>0.18</w:t>
            </w:r>
          </w:p>
        </w:tc>
        <w:tc>
          <w:tcPr>
            <w:tcW w:w="630" w:type="dxa"/>
            <w:tcBorders>
              <w:top w:val="nil"/>
              <w:left w:val="nil"/>
              <w:bottom w:val="nil"/>
              <w:right w:val="nil"/>
            </w:tcBorders>
          </w:tcPr>
          <w:p w14:paraId="519AA1F8" w14:textId="77777777" w:rsidR="00231E80" w:rsidRPr="00B53F74" w:rsidRDefault="00231E80" w:rsidP="00231E80">
            <w:pPr>
              <w:rPr>
                <w:rFonts w:ascii="Times New Roman" w:hAnsi="Times New Roman" w:cs="Times New Roman"/>
                <w:sz w:val="20"/>
                <w:szCs w:val="20"/>
              </w:rPr>
            </w:pPr>
          </w:p>
        </w:tc>
        <w:tc>
          <w:tcPr>
            <w:tcW w:w="1188" w:type="dxa"/>
            <w:tcBorders>
              <w:top w:val="nil"/>
              <w:left w:val="nil"/>
              <w:bottom w:val="nil"/>
              <w:right w:val="nil"/>
            </w:tcBorders>
          </w:tcPr>
          <w:p w14:paraId="34448654" w14:textId="77777777" w:rsidR="00231E80" w:rsidRPr="00B53F74" w:rsidRDefault="00231E80" w:rsidP="00231E80">
            <w:pPr>
              <w:rPr>
                <w:rFonts w:ascii="Times New Roman" w:hAnsi="Times New Roman" w:cs="Times New Roman"/>
                <w:sz w:val="20"/>
                <w:szCs w:val="20"/>
              </w:rPr>
            </w:pPr>
            <w:r w:rsidRPr="00B53F74">
              <w:rPr>
                <w:rFonts w:ascii="Times New Roman" w:hAnsi="Times New Roman"/>
                <w:sz w:val="20"/>
                <w:szCs w:val="20"/>
              </w:rPr>
              <w:t>2885</w:t>
            </w:r>
          </w:p>
        </w:tc>
      </w:tr>
      <w:tr w:rsidR="00231E80" w:rsidRPr="00B53F74" w14:paraId="2241247A" w14:textId="77777777" w:rsidTr="00B53F74">
        <w:tc>
          <w:tcPr>
            <w:tcW w:w="1949" w:type="dxa"/>
            <w:tcBorders>
              <w:top w:val="nil"/>
              <w:left w:val="nil"/>
              <w:bottom w:val="single" w:sz="4" w:space="0" w:color="auto"/>
              <w:right w:val="nil"/>
            </w:tcBorders>
          </w:tcPr>
          <w:p w14:paraId="53ED03A7" w14:textId="77777777" w:rsidR="00231E80" w:rsidRPr="00B53F74" w:rsidRDefault="00231E80" w:rsidP="00231E80">
            <w:pPr>
              <w:rPr>
                <w:rFonts w:ascii="Times New Roman" w:hAnsi="Times New Roman" w:cs="Times New Roman"/>
                <w:sz w:val="20"/>
                <w:szCs w:val="20"/>
              </w:rPr>
            </w:pPr>
          </w:p>
        </w:tc>
        <w:tc>
          <w:tcPr>
            <w:tcW w:w="3741" w:type="dxa"/>
            <w:tcBorders>
              <w:top w:val="nil"/>
              <w:left w:val="nil"/>
              <w:bottom w:val="single" w:sz="4" w:space="0" w:color="auto"/>
              <w:right w:val="nil"/>
            </w:tcBorders>
          </w:tcPr>
          <w:p w14:paraId="46B206DE" w14:textId="77777777" w:rsidR="00231E80" w:rsidRPr="00B53F74" w:rsidRDefault="00231E80" w:rsidP="00231E80">
            <w:pPr>
              <w:rPr>
                <w:rFonts w:ascii="Times New Roman" w:hAnsi="Times New Roman" w:cs="Times New Roman"/>
                <w:sz w:val="20"/>
                <w:szCs w:val="20"/>
              </w:rPr>
            </w:pPr>
            <w:r w:rsidRPr="00B53F74">
              <w:rPr>
                <w:rFonts w:ascii="Times New Roman" w:hAnsi="Times New Roman"/>
                <w:sz w:val="20"/>
                <w:szCs w:val="20"/>
              </w:rPr>
              <w:t xml:space="preserve">Support on social network site </w:t>
            </w:r>
          </w:p>
        </w:tc>
        <w:tc>
          <w:tcPr>
            <w:tcW w:w="1348" w:type="dxa"/>
            <w:tcBorders>
              <w:top w:val="nil"/>
              <w:left w:val="nil"/>
              <w:bottom w:val="single" w:sz="4" w:space="0" w:color="auto"/>
              <w:right w:val="nil"/>
            </w:tcBorders>
          </w:tcPr>
          <w:p w14:paraId="36BE4D63" w14:textId="77777777" w:rsidR="00231E80" w:rsidRPr="00B53F74" w:rsidRDefault="00231E80" w:rsidP="00B53F74">
            <w:pPr>
              <w:jc w:val="center"/>
              <w:rPr>
                <w:rFonts w:ascii="Times New Roman" w:hAnsi="Times New Roman" w:cs="Times New Roman"/>
                <w:sz w:val="20"/>
                <w:szCs w:val="20"/>
              </w:rPr>
            </w:pPr>
            <w:r w:rsidRPr="00B53F74">
              <w:rPr>
                <w:rFonts w:ascii="Times New Roman" w:hAnsi="Times New Roman"/>
                <w:sz w:val="20"/>
                <w:szCs w:val="20"/>
              </w:rPr>
              <w:t>0.32</w:t>
            </w:r>
          </w:p>
        </w:tc>
        <w:tc>
          <w:tcPr>
            <w:tcW w:w="630" w:type="dxa"/>
            <w:tcBorders>
              <w:top w:val="nil"/>
              <w:left w:val="nil"/>
              <w:bottom w:val="single" w:sz="4" w:space="0" w:color="auto"/>
              <w:right w:val="nil"/>
            </w:tcBorders>
          </w:tcPr>
          <w:p w14:paraId="3DABA788" w14:textId="77777777" w:rsidR="00231E80" w:rsidRPr="00B53F74" w:rsidRDefault="00231E80" w:rsidP="00231E80">
            <w:pPr>
              <w:rPr>
                <w:rFonts w:ascii="Times New Roman" w:hAnsi="Times New Roman" w:cs="Times New Roman"/>
                <w:sz w:val="20"/>
                <w:szCs w:val="20"/>
              </w:rPr>
            </w:pPr>
          </w:p>
        </w:tc>
        <w:tc>
          <w:tcPr>
            <w:tcW w:w="1188" w:type="dxa"/>
            <w:tcBorders>
              <w:top w:val="nil"/>
              <w:left w:val="nil"/>
              <w:bottom w:val="single" w:sz="4" w:space="0" w:color="auto"/>
              <w:right w:val="nil"/>
            </w:tcBorders>
          </w:tcPr>
          <w:p w14:paraId="7D46DAB4" w14:textId="77777777" w:rsidR="00231E80" w:rsidRPr="00B53F74" w:rsidRDefault="00231E80" w:rsidP="00231E80">
            <w:pPr>
              <w:rPr>
                <w:rFonts w:ascii="Times New Roman" w:hAnsi="Times New Roman" w:cs="Times New Roman"/>
                <w:sz w:val="20"/>
                <w:szCs w:val="20"/>
              </w:rPr>
            </w:pPr>
            <w:r w:rsidRPr="00B53F74">
              <w:rPr>
                <w:rFonts w:ascii="Times New Roman" w:hAnsi="Times New Roman"/>
                <w:sz w:val="20"/>
                <w:szCs w:val="20"/>
              </w:rPr>
              <w:t>2899</w:t>
            </w:r>
          </w:p>
        </w:tc>
      </w:tr>
      <w:tr w:rsidR="00231E80" w:rsidRPr="00B53F74" w14:paraId="10E07B6B" w14:textId="77777777" w:rsidTr="00B53F74">
        <w:trPr>
          <w:trHeight w:val="368"/>
        </w:trPr>
        <w:tc>
          <w:tcPr>
            <w:tcW w:w="1949" w:type="dxa"/>
            <w:tcBorders>
              <w:top w:val="single" w:sz="4" w:space="0" w:color="auto"/>
              <w:left w:val="nil"/>
              <w:bottom w:val="nil"/>
              <w:right w:val="nil"/>
            </w:tcBorders>
            <w:vAlign w:val="bottom"/>
          </w:tcPr>
          <w:p w14:paraId="3821242D" w14:textId="77777777" w:rsidR="00231E80" w:rsidRPr="00B53F74" w:rsidRDefault="00231E80" w:rsidP="00B53F74">
            <w:pPr>
              <w:rPr>
                <w:rFonts w:ascii="Times New Roman" w:hAnsi="Times New Roman" w:cs="Times New Roman"/>
                <w:i/>
                <w:sz w:val="20"/>
                <w:szCs w:val="20"/>
              </w:rPr>
            </w:pPr>
            <w:r w:rsidRPr="00B53F74">
              <w:rPr>
                <w:rFonts w:ascii="Times New Roman" w:hAnsi="Times New Roman"/>
                <w:i/>
                <w:sz w:val="20"/>
                <w:szCs w:val="20"/>
              </w:rPr>
              <w:t>Traditional</w:t>
            </w:r>
          </w:p>
        </w:tc>
        <w:tc>
          <w:tcPr>
            <w:tcW w:w="3741" w:type="dxa"/>
            <w:tcBorders>
              <w:top w:val="single" w:sz="4" w:space="0" w:color="auto"/>
              <w:left w:val="nil"/>
              <w:bottom w:val="nil"/>
              <w:right w:val="nil"/>
            </w:tcBorders>
            <w:vAlign w:val="bottom"/>
          </w:tcPr>
          <w:p w14:paraId="6A75B39A" w14:textId="77777777" w:rsidR="00231E80" w:rsidRPr="00B53F74" w:rsidRDefault="00231E80" w:rsidP="00B53F74">
            <w:pPr>
              <w:rPr>
                <w:rFonts w:ascii="Times New Roman" w:hAnsi="Times New Roman" w:cs="Times New Roman"/>
                <w:sz w:val="20"/>
                <w:szCs w:val="20"/>
              </w:rPr>
            </w:pPr>
            <w:r w:rsidRPr="00B53F74">
              <w:rPr>
                <w:rFonts w:ascii="Times New Roman" w:hAnsi="Times New Roman"/>
                <w:sz w:val="20"/>
                <w:szCs w:val="20"/>
              </w:rPr>
              <w:t>Attending meeting, rally, speech, dinner</w:t>
            </w:r>
          </w:p>
        </w:tc>
        <w:tc>
          <w:tcPr>
            <w:tcW w:w="1348" w:type="dxa"/>
            <w:tcBorders>
              <w:top w:val="single" w:sz="4" w:space="0" w:color="auto"/>
              <w:left w:val="nil"/>
              <w:bottom w:val="nil"/>
              <w:right w:val="nil"/>
            </w:tcBorders>
            <w:vAlign w:val="bottom"/>
          </w:tcPr>
          <w:p w14:paraId="4078124E" w14:textId="77777777" w:rsidR="00231E80" w:rsidRPr="00B53F74" w:rsidRDefault="00231E80" w:rsidP="00B53F74">
            <w:pPr>
              <w:jc w:val="center"/>
              <w:rPr>
                <w:rFonts w:ascii="Times New Roman" w:hAnsi="Times New Roman" w:cs="Times New Roman"/>
                <w:sz w:val="20"/>
                <w:szCs w:val="20"/>
              </w:rPr>
            </w:pPr>
            <w:r w:rsidRPr="00B53F74">
              <w:rPr>
                <w:rFonts w:ascii="Times New Roman" w:hAnsi="Times New Roman"/>
                <w:sz w:val="20"/>
                <w:szCs w:val="20"/>
              </w:rPr>
              <w:t>0.10</w:t>
            </w:r>
          </w:p>
        </w:tc>
        <w:tc>
          <w:tcPr>
            <w:tcW w:w="630" w:type="dxa"/>
            <w:tcBorders>
              <w:top w:val="single" w:sz="4" w:space="0" w:color="auto"/>
              <w:left w:val="nil"/>
              <w:bottom w:val="nil"/>
              <w:right w:val="nil"/>
            </w:tcBorders>
            <w:vAlign w:val="bottom"/>
          </w:tcPr>
          <w:p w14:paraId="596321BC" w14:textId="77777777" w:rsidR="00231E80" w:rsidRPr="00B53F74" w:rsidRDefault="00231E80" w:rsidP="00B53F74">
            <w:pPr>
              <w:rPr>
                <w:rFonts w:ascii="Times New Roman" w:hAnsi="Times New Roman" w:cs="Times New Roman"/>
                <w:sz w:val="20"/>
                <w:szCs w:val="20"/>
              </w:rPr>
            </w:pPr>
          </w:p>
        </w:tc>
        <w:tc>
          <w:tcPr>
            <w:tcW w:w="1188" w:type="dxa"/>
            <w:tcBorders>
              <w:top w:val="single" w:sz="4" w:space="0" w:color="auto"/>
              <w:left w:val="nil"/>
              <w:bottom w:val="nil"/>
              <w:right w:val="nil"/>
            </w:tcBorders>
            <w:vAlign w:val="bottom"/>
          </w:tcPr>
          <w:p w14:paraId="4B121C9C" w14:textId="77777777" w:rsidR="00231E80" w:rsidRPr="00B53F74" w:rsidRDefault="00231E80" w:rsidP="00B53F74">
            <w:pPr>
              <w:rPr>
                <w:rFonts w:ascii="Times New Roman" w:hAnsi="Times New Roman" w:cs="Times New Roman"/>
                <w:sz w:val="20"/>
                <w:szCs w:val="20"/>
              </w:rPr>
            </w:pPr>
            <w:r w:rsidRPr="00B53F74">
              <w:rPr>
                <w:rFonts w:ascii="Times New Roman" w:hAnsi="Times New Roman"/>
                <w:sz w:val="20"/>
                <w:szCs w:val="20"/>
              </w:rPr>
              <w:t>2901</w:t>
            </w:r>
          </w:p>
        </w:tc>
      </w:tr>
      <w:tr w:rsidR="00231E80" w:rsidRPr="00B53F74" w14:paraId="5CFA5005" w14:textId="77777777" w:rsidTr="00B53F74">
        <w:tc>
          <w:tcPr>
            <w:tcW w:w="1949" w:type="dxa"/>
            <w:tcBorders>
              <w:top w:val="nil"/>
              <w:left w:val="nil"/>
              <w:bottom w:val="nil"/>
              <w:right w:val="nil"/>
            </w:tcBorders>
          </w:tcPr>
          <w:p w14:paraId="0EEB7D2F" w14:textId="77777777" w:rsidR="00231E80" w:rsidRPr="00B53F74" w:rsidRDefault="00231E80" w:rsidP="00231E80">
            <w:pPr>
              <w:rPr>
                <w:rFonts w:ascii="Times New Roman" w:hAnsi="Times New Roman" w:cs="Times New Roman"/>
                <w:sz w:val="20"/>
                <w:szCs w:val="20"/>
              </w:rPr>
            </w:pPr>
          </w:p>
        </w:tc>
        <w:tc>
          <w:tcPr>
            <w:tcW w:w="3741" w:type="dxa"/>
            <w:tcBorders>
              <w:top w:val="nil"/>
              <w:left w:val="nil"/>
              <w:bottom w:val="nil"/>
              <w:right w:val="nil"/>
            </w:tcBorders>
          </w:tcPr>
          <w:p w14:paraId="7B2E2839" w14:textId="77777777" w:rsidR="00231E80" w:rsidRPr="00B53F74" w:rsidRDefault="00231E80" w:rsidP="00231E80">
            <w:pPr>
              <w:rPr>
                <w:rFonts w:ascii="Times New Roman" w:hAnsi="Times New Roman" w:cs="Times New Roman"/>
                <w:sz w:val="20"/>
                <w:szCs w:val="20"/>
              </w:rPr>
            </w:pPr>
            <w:r w:rsidRPr="00B53F74">
              <w:rPr>
                <w:rFonts w:ascii="Times New Roman" w:hAnsi="Times New Roman"/>
                <w:sz w:val="20"/>
                <w:szCs w:val="20"/>
              </w:rPr>
              <w:t>Working on a campaign</w:t>
            </w:r>
          </w:p>
        </w:tc>
        <w:tc>
          <w:tcPr>
            <w:tcW w:w="1348" w:type="dxa"/>
            <w:tcBorders>
              <w:top w:val="nil"/>
              <w:left w:val="nil"/>
              <w:bottom w:val="nil"/>
              <w:right w:val="nil"/>
            </w:tcBorders>
          </w:tcPr>
          <w:p w14:paraId="34C9FCBB" w14:textId="77777777" w:rsidR="00231E80" w:rsidRPr="00B53F74" w:rsidRDefault="00231E80" w:rsidP="00B53F74">
            <w:pPr>
              <w:jc w:val="center"/>
              <w:rPr>
                <w:rFonts w:ascii="Times New Roman" w:hAnsi="Times New Roman" w:cs="Times New Roman"/>
                <w:sz w:val="20"/>
                <w:szCs w:val="20"/>
              </w:rPr>
            </w:pPr>
            <w:r w:rsidRPr="00B53F74">
              <w:rPr>
                <w:rFonts w:ascii="Times New Roman" w:hAnsi="Times New Roman"/>
                <w:sz w:val="20"/>
                <w:szCs w:val="20"/>
              </w:rPr>
              <w:t>0.05</w:t>
            </w:r>
          </w:p>
        </w:tc>
        <w:tc>
          <w:tcPr>
            <w:tcW w:w="630" w:type="dxa"/>
            <w:tcBorders>
              <w:top w:val="nil"/>
              <w:left w:val="nil"/>
              <w:bottom w:val="nil"/>
              <w:right w:val="nil"/>
            </w:tcBorders>
          </w:tcPr>
          <w:p w14:paraId="43F16CAC" w14:textId="77777777" w:rsidR="00231E80" w:rsidRPr="00B53F74" w:rsidRDefault="00231E80" w:rsidP="00231E80">
            <w:pPr>
              <w:rPr>
                <w:rFonts w:ascii="Times New Roman" w:hAnsi="Times New Roman" w:cs="Times New Roman"/>
                <w:sz w:val="20"/>
                <w:szCs w:val="20"/>
              </w:rPr>
            </w:pPr>
          </w:p>
        </w:tc>
        <w:tc>
          <w:tcPr>
            <w:tcW w:w="1188" w:type="dxa"/>
            <w:tcBorders>
              <w:top w:val="nil"/>
              <w:left w:val="nil"/>
              <w:bottom w:val="nil"/>
              <w:right w:val="nil"/>
            </w:tcBorders>
          </w:tcPr>
          <w:p w14:paraId="1FE2DB0D" w14:textId="77777777" w:rsidR="00231E80" w:rsidRPr="00B53F74" w:rsidRDefault="00231E80" w:rsidP="00231E80">
            <w:pPr>
              <w:rPr>
                <w:rFonts w:ascii="Times New Roman" w:hAnsi="Times New Roman" w:cs="Times New Roman"/>
                <w:sz w:val="20"/>
                <w:szCs w:val="20"/>
              </w:rPr>
            </w:pPr>
            <w:r w:rsidRPr="00B53F74">
              <w:rPr>
                <w:rFonts w:ascii="Times New Roman" w:hAnsi="Times New Roman"/>
                <w:sz w:val="20"/>
                <w:szCs w:val="20"/>
              </w:rPr>
              <w:t>2881</w:t>
            </w:r>
          </w:p>
        </w:tc>
      </w:tr>
      <w:tr w:rsidR="00231E80" w:rsidRPr="00B53F74" w14:paraId="4E8F152D" w14:textId="77777777" w:rsidTr="00B53F74">
        <w:tc>
          <w:tcPr>
            <w:tcW w:w="1949" w:type="dxa"/>
            <w:tcBorders>
              <w:top w:val="nil"/>
              <w:left w:val="nil"/>
              <w:bottom w:val="nil"/>
              <w:right w:val="nil"/>
            </w:tcBorders>
          </w:tcPr>
          <w:p w14:paraId="09DCC8E7" w14:textId="77777777" w:rsidR="00231E80" w:rsidRPr="00B53F74" w:rsidRDefault="00231E80" w:rsidP="00231E80">
            <w:pPr>
              <w:rPr>
                <w:rFonts w:ascii="Times New Roman" w:hAnsi="Times New Roman" w:cs="Times New Roman"/>
                <w:sz w:val="20"/>
                <w:szCs w:val="20"/>
              </w:rPr>
            </w:pPr>
          </w:p>
        </w:tc>
        <w:tc>
          <w:tcPr>
            <w:tcW w:w="3741" w:type="dxa"/>
            <w:tcBorders>
              <w:top w:val="nil"/>
              <w:left w:val="nil"/>
              <w:bottom w:val="nil"/>
              <w:right w:val="nil"/>
            </w:tcBorders>
          </w:tcPr>
          <w:p w14:paraId="76140DC5" w14:textId="77777777" w:rsidR="00231E80" w:rsidRPr="00B53F74" w:rsidRDefault="00231E80" w:rsidP="00231E80">
            <w:pPr>
              <w:rPr>
                <w:rFonts w:ascii="Times New Roman" w:hAnsi="Times New Roman" w:cs="Times New Roman"/>
                <w:sz w:val="20"/>
                <w:szCs w:val="20"/>
              </w:rPr>
            </w:pPr>
            <w:r w:rsidRPr="00B53F74">
              <w:rPr>
                <w:rFonts w:ascii="Times New Roman" w:hAnsi="Times New Roman"/>
                <w:sz w:val="20"/>
                <w:szCs w:val="20"/>
              </w:rPr>
              <w:t>Raising or donating money (online)</w:t>
            </w:r>
          </w:p>
        </w:tc>
        <w:tc>
          <w:tcPr>
            <w:tcW w:w="1348" w:type="dxa"/>
            <w:tcBorders>
              <w:top w:val="nil"/>
              <w:left w:val="nil"/>
              <w:bottom w:val="nil"/>
              <w:right w:val="nil"/>
            </w:tcBorders>
          </w:tcPr>
          <w:p w14:paraId="7A61462F" w14:textId="77777777" w:rsidR="00231E80" w:rsidRPr="00B53F74" w:rsidRDefault="00231E80" w:rsidP="00B53F74">
            <w:pPr>
              <w:jc w:val="center"/>
              <w:rPr>
                <w:rFonts w:ascii="Times New Roman" w:hAnsi="Times New Roman" w:cs="Times New Roman"/>
                <w:sz w:val="20"/>
                <w:szCs w:val="20"/>
              </w:rPr>
            </w:pPr>
            <w:r w:rsidRPr="00B53F74">
              <w:rPr>
                <w:rFonts w:ascii="Times New Roman" w:hAnsi="Times New Roman"/>
                <w:sz w:val="20"/>
                <w:szCs w:val="20"/>
              </w:rPr>
              <w:t>0.04</w:t>
            </w:r>
          </w:p>
        </w:tc>
        <w:tc>
          <w:tcPr>
            <w:tcW w:w="630" w:type="dxa"/>
            <w:tcBorders>
              <w:top w:val="nil"/>
              <w:left w:val="nil"/>
              <w:bottom w:val="nil"/>
              <w:right w:val="nil"/>
            </w:tcBorders>
          </w:tcPr>
          <w:p w14:paraId="00CE7097" w14:textId="77777777" w:rsidR="00231E80" w:rsidRPr="00B53F74" w:rsidRDefault="00231E80" w:rsidP="00231E80">
            <w:pPr>
              <w:rPr>
                <w:rFonts w:ascii="Times New Roman" w:hAnsi="Times New Roman" w:cs="Times New Roman"/>
                <w:sz w:val="20"/>
                <w:szCs w:val="20"/>
              </w:rPr>
            </w:pPr>
          </w:p>
        </w:tc>
        <w:tc>
          <w:tcPr>
            <w:tcW w:w="1188" w:type="dxa"/>
            <w:tcBorders>
              <w:top w:val="nil"/>
              <w:left w:val="nil"/>
              <w:bottom w:val="nil"/>
              <w:right w:val="nil"/>
            </w:tcBorders>
          </w:tcPr>
          <w:p w14:paraId="0AC1F98C" w14:textId="77777777" w:rsidR="00231E80" w:rsidRPr="00B53F74" w:rsidRDefault="00231E80" w:rsidP="00231E80">
            <w:pPr>
              <w:rPr>
                <w:rFonts w:ascii="Times New Roman" w:hAnsi="Times New Roman" w:cs="Times New Roman"/>
                <w:sz w:val="20"/>
                <w:szCs w:val="20"/>
              </w:rPr>
            </w:pPr>
            <w:r w:rsidRPr="00B53F74">
              <w:rPr>
                <w:rFonts w:ascii="Times New Roman" w:hAnsi="Times New Roman"/>
                <w:sz w:val="20"/>
                <w:szCs w:val="20"/>
              </w:rPr>
              <w:t>2892</w:t>
            </w:r>
          </w:p>
        </w:tc>
      </w:tr>
      <w:tr w:rsidR="00231E80" w:rsidRPr="00B53F74" w14:paraId="16810847" w14:textId="77777777" w:rsidTr="00B53F74">
        <w:tc>
          <w:tcPr>
            <w:tcW w:w="1949" w:type="dxa"/>
            <w:tcBorders>
              <w:top w:val="nil"/>
              <w:left w:val="nil"/>
              <w:bottom w:val="nil"/>
              <w:right w:val="nil"/>
            </w:tcBorders>
          </w:tcPr>
          <w:p w14:paraId="622C2FDB" w14:textId="77777777" w:rsidR="00231E80" w:rsidRPr="00B53F74" w:rsidRDefault="00231E80" w:rsidP="00231E80">
            <w:pPr>
              <w:rPr>
                <w:rFonts w:ascii="Times New Roman" w:hAnsi="Times New Roman" w:cs="Times New Roman"/>
                <w:sz w:val="20"/>
                <w:szCs w:val="20"/>
              </w:rPr>
            </w:pPr>
          </w:p>
        </w:tc>
        <w:tc>
          <w:tcPr>
            <w:tcW w:w="3741" w:type="dxa"/>
            <w:tcBorders>
              <w:top w:val="nil"/>
              <w:left w:val="nil"/>
              <w:bottom w:val="nil"/>
              <w:right w:val="nil"/>
            </w:tcBorders>
          </w:tcPr>
          <w:p w14:paraId="5434D83F" w14:textId="77777777" w:rsidR="00231E80" w:rsidRPr="00B53F74" w:rsidRDefault="00231E80" w:rsidP="00231E80">
            <w:pPr>
              <w:rPr>
                <w:rFonts w:ascii="Times New Roman" w:hAnsi="Times New Roman" w:cs="Times New Roman"/>
                <w:sz w:val="20"/>
                <w:szCs w:val="20"/>
              </w:rPr>
            </w:pPr>
            <w:r w:rsidRPr="00B53F74">
              <w:rPr>
                <w:rFonts w:ascii="Times New Roman" w:hAnsi="Times New Roman"/>
                <w:sz w:val="20"/>
                <w:szCs w:val="20"/>
              </w:rPr>
              <w:t>Raising or donating money</w:t>
            </w:r>
          </w:p>
        </w:tc>
        <w:tc>
          <w:tcPr>
            <w:tcW w:w="1348" w:type="dxa"/>
            <w:tcBorders>
              <w:top w:val="nil"/>
              <w:left w:val="nil"/>
              <w:bottom w:val="nil"/>
              <w:right w:val="nil"/>
            </w:tcBorders>
          </w:tcPr>
          <w:p w14:paraId="0A58D41D" w14:textId="77777777" w:rsidR="00231E80" w:rsidRPr="00B53F74" w:rsidRDefault="00231E80" w:rsidP="00B53F74">
            <w:pPr>
              <w:jc w:val="center"/>
              <w:rPr>
                <w:rFonts w:ascii="Times New Roman" w:hAnsi="Times New Roman" w:cs="Times New Roman"/>
                <w:sz w:val="20"/>
                <w:szCs w:val="20"/>
              </w:rPr>
            </w:pPr>
            <w:r w:rsidRPr="00B53F74">
              <w:rPr>
                <w:rFonts w:ascii="Times New Roman" w:hAnsi="Times New Roman"/>
                <w:sz w:val="20"/>
                <w:szCs w:val="20"/>
              </w:rPr>
              <w:t>0.05</w:t>
            </w:r>
          </w:p>
        </w:tc>
        <w:tc>
          <w:tcPr>
            <w:tcW w:w="630" w:type="dxa"/>
            <w:tcBorders>
              <w:top w:val="nil"/>
              <w:left w:val="nil"/>
              <w:bottom w:val="nil"/>
              <w:right w:val="nil"/>
            </w:tcBorders>
          </w:tcPr>
          <w:p w14:paraId="0CCE0D3E" w14:textId="77777777" w:rsidR="00231E80" w:rsidRPr="00B53F74" w:rsidRDefault="00231E80" w:rsidP="00231E80">
            <w:pPr>
              <w:rPr>
                <w:rFonts w:ascii="Times New Roman" w:hAnsi="Times New Roman" w:cs="Times New Roman"/>
                <w:sz w:val="20"/>
                <w:szCs w:val="20"/>
              </w:rPr>
            </w:pPr>
          </w:p>
        </w:tc>
        <w:tc>
          <w:tcPr>
            <w:tcW w:w="1188" w:type="dxa"/>
            <w:tcBorders>
              <w:top w:val="nil"/>
              <w:left w:val="nil"/>
              <w:bottom w:val="nil"/>
              <w:right w:val="nil"/>
            </w:tcBorders>
          </w:tcPr>
          <w:p w14:paraId="57DEB98C" w14:textId="77777777" w:rsidR="00231E80" w:rsidRPr="00B53F74" w:rsidRDefault="00231E80" w:rsidP="00231E80">
            <w:pPr>
              <w:rPr>
                <w:rFonts w:ascii="Times New Roman" w:hAnsi="Times New Roman" w:cs="Times New Roman"/>
                <w:sz w:val="20"/>
                <w:szCs w:val="20"/>
              </w:rPr>
            </w:pPr>
            <w:r w:rsidRPr="00B53F74">
              <w:rPr>
                <w:rFonts w:ascii="Times New Roman" w:hAnsi="Times New Roman"/>
                <w:sz w:val="20"/>
                <w:szCs w:val="20"/>
              </w:rPr>
              <w:t>2889</w:t>
            </w:r>
          </w:p>
        </w:tc>
      </w:tr>
      <w:tr w:rsidR="00231E80" w:rsidRPr="00B53F74" w14:paraId="485BC832" w14:textId="77777777" w:rsidTr="00B53F74">
        <w:tc>
          <w:tcPr>
            <w:tcW w:w="1949" w:type="dxa"/>
            <w:tcBorders>
              <w:top w:val="nil"/>
              <w:left w:val="nil"/>
              <w:bottom w:val="nil"/>
              <w:right w:val="nil"/>
            </w:tcBorders>
          </w:tcPr>
          <w:p w14:paraId="6F274C27" w14:textId="77777777" w:rsidR="00231E80" w:rsidRPr="00B53F74" w:rsidRDefault="00231E80" w:rsidP="00231E80">
            <w:pPr>
              <w:rPr>
                <w:rFonts w:ascii="Times New Roman" w:hAnsi="Times New Roman" w:cs="Times New Roman"/>
                <w:sz w:val="20"/>
                <w:szCs w:val="20"/>
              </w:rPr>
            </w:pPr>
          </w:p>
        </w:tc>
        <w:tc>
          <w:tcPr>
            <w:tcW w:w="3741" w:type="dxa"/>
            <w:tcBorders>
              <w:top w:val="nil"/>
              <w:left w:val="nil"/>
              <w:bottom w:val="nil"/>
              <w:right w:val="nil"/>
            </w:tcBorders>
          </w:tcPr>
          <w:p w14:paraId="51A1757E" w14:textId="77777777" w:rsidR="00231E80" w:rsidRPr="00B53F74" w:rsidRDefault="00231E80" w:rsidP="00231E80">
            <w:pPr>
              <w:rPr>
                <w:rFonts w:ascii="Times New Roman" w:hAnsi="Times New Roman" w:cs="Times New Roman"/>
                <w:sz w:val="20"/>
                <w:szCs w:val="20"/>
              </w:rPr>
            </w:pPr>
            <w:r w:rsidRPr="00B53F74">
              <w:rPr>
                <w:rFonts w:ascii="Times New Roman" w:hAnsi="Times New Roman"/>
                <w:sz w:val="20"/>
                <w:szCs w:val="20"/>
              </w:rPr>
              <w:t>Take part in protest, demonstration, sit-in</w:t>
            </w:r>
          </w:p>
        </w:tc>
        <w:tc>
          <w:tcPr>
            <w:tcW w:w="1348" w:type="dxa"/>
            <w:tcBorders>
              <w:top w:val="nil"/>
              <w:left w:val="nil"/>
              <w:bottom w:val="nil"/>
              <w:right w:val="nil"/>
            </w:tcBorders>
          </w:tcPr>
          <w:p w14:paraId="3A255065" w14:textId="77777777" w:rsidR="00231E80" w:rsidRPr="00B53F74" w:rsidRDefault="00231E80" w:rsidP="00B53F74">
            <w:pPr>
              <w:jc w:val="center"/>
              <w:rPr>
                <w:rFonts w:ascii="Times New Roman" w:hAnsi="Times New Roman" w:cs="Times New Roman"/>
                <w:sz w:val="20"/>
                <w:szCs w:val="20"/>
              </w:rPr>
            </w:pPr>
            <w:r w:rsidRPr="00B53F74">
              <w:rPr>
                <w:rFonts w:ascii="Times New Roman" w:hAnsi="Times New Roman"/>
                <w:sz w:val="20"/>
                <w:szCs w:val="20"/>
              </w:rPr>
              <w:t>0.06</w:t>
            </w:r>
          </w:p>
        </w:tc>
        <w:tc>
          <w:tcPr>
            <w:tcW w:w="630" w:type="dxa"/>
            <w:tcBorders>
              <w:top w:val="nil"/>
              <w:left w:val="nil"/>
              <w:bottom w:val="nil"/>
              <w:right w:val="nil"/>
            </w:tcBorders>
          </w:tcPr>
          <w:p w14:paraId="448A0291" w14:textId="77777777" w:rsidR="00231E80" w:rsidRPr="00B53F74" w:rsidRDefault="00231E80" w:rsidP="00231E80">
            <w:pPr>
              <w:rPr>
                <w:rFonts w:ascii="Times New Roman" w:hAnsi="Times New Roman" w:cs="Times New Roman"/>
                <w:sz w:val="20"/>
                <w:szCs w:val="20"/>
              </w:rPr>
            </w:pPr>
          </w:p>
        </w:tc>
        <w:tc>
          <w:tcPr>
            <w:tcW w:w="1188" w:type="dxa"/>
            <w:tcBorders>
              <w:top w:val="nil"/>
              <w:left w:val="nil"/>
              <w:bottom w:val="nil"/>
              <w:right w:val="nil"/>
            </w:tcBorders>
          </w:tcPr>
          <w:p w14:paraId="7D914046" w14:textId="77777777" w:rsidR="00231E80" w:rsidRPr="00B53F74" w:rsidRDefault="00231E80" w:rsidP="00231E80">
            <w:pPr>
              <w:rPr>
                <w:rFonts w:ascii="Times New Roman" w:hAnsi="Times New Roman" w:cs="Times New Roman"/>
                <w:sz w:val="20"/>
                <w:szCs w:val="20"/>
              </w:rPr>
            </w:pPr>
            <w:r w:rsidRPr="00B53F74">
              <w:rPr>
                <w:rFonts w:ascii="Times New Roman" w:hAnsi="Times New Roman"/>
                <w:sz w:val="20"/>
                <w:szCs w:val="20"/>
              </w:rPr>
              <w:t>2888</w:t>
            </w:r>
          </w:p>
        </w:tc>
      </w:tr>
      <w:tr w:rsidR="00231E80" w:rsidRPr="00B53F74" w14:paraId="2E7402EC" w14:textId="77777777" w:rsidTr="00B53F74">
        <w:tc>
          <w:tcPr>
            <w:tcW w:w="1949" w:type="dxa"/>
            <w:tcBorders>
              <w:top w:val="nil"/>
              <w:left w:val="nil"/>
              <w:bottom w:val="nil"/>
              <w:right w:val="nil"/>
            </w:tcBorders>
          </w:tcPr>
          <w:p w14:paraId="041C0F4B" w14:textId="77777777" w:rsidR="00231E80" w:rsidRPr="00B53F74" w:rsidRDefault="00231E80" w:rsidP="00231E80">
            <w:pPr>
              <w:rPr>
                <w:rFonts w:ascii="Times New Roman" w:hAnsi="Times New Roman" w:cs="Times New Roman"/>
                <w:sz w:val="20"/>
                <w:szCs w:val="20"/>
              </w:rPr>
            </w:pPr>
          </w:p>
        </w:tc>
        <w:tc>
          <w:tcPr>
            <w:tcW w:w="3741" w:type="dxa"/>
            <w:tcBorders>
              <w:top w:val="nil"/>
              <w:left w:val="nil"/>
              <w:bottom w:val="nil"/>
              <w:right w:val="nil"/>
            </w:tcBorders>
          </w:tcPr>
          <w:p w14:paraId="43835DA7" w14:textId="77777777" w:rsidR="00231E80" w:rsidRPr="00B53F74" w:rsidRDefault="00231E80" w:rsidP="00231E80">
            <w:pPr>
              <w:rPr>
                <w:rFonts w:ascii="Times New Roman" w:hAnsi="Times New Roman" w:cs="Times New Roman"/>
                <w:sz w:val="20"/>
                <w:szCs w:val="20"/>
              </w:rPr>
            </w:pPr>
            <w:r w:rsidRPr="00B53F74">
              <w:rPr>
                <w:rFonts w:ascii="Times New Roman" w:hAnsi="Times New Roman"/>
                <w:sz w:val="20"/>
                <w:szCs w:val="20"/>
              </w:rPr>
              <w:t>Wear button, bumper sticker, sign in yard</w:t>
            </w:r>
          </w:p>
        </w:tc>
        <w:tc>
          <w:tcPr>
            <w:tcW w:w="1348" w:type="dxa"/>
            <w:tcBorders>
              <w:top w:val="nil"/>
              <w:left w:val="nil"/>
              <w:bottom w:val="nil"/>
              <w:right w:val="nil"/>
            </w:tcBorders>
          </w:tcPr>
          <w:p w14:paraId="21ACAC5B" w14:textId="77777777" w:rsidR="00231E80" w:rsidRPr="00B53F74" w:rsidRDefault="00231E80" w:rsidP="00B53F74">
            <w:pPr>
              <w:jc w:val="center"/>
              <w:rPr>
                <w:rFonts w:ascii="Times New Roman" w:hAnsi="Times New Roman" w:cs="Times New Roman"/>
                <w:sz w:val="20"/>
                <w:szCs w:val="20"/>
              </w:rPr>
            </w:pPr>
            <w:r w:rsidRPr="00B53F74">
              <w:rPr>
                <w:rFonts w:ascii="Times New Roman" w:hAnsi="Times New Roman"/>
                <w:sz w:val="20"/>
                <w:szCs w:val="20"/>
              </w:rPr>
              <w:t>0.19</w:t>
            </w:r>
          </w:p>
        </w:tc>
        <w:tc>
          <w:tcPr>
            <w:tcW w:w="630" w:type="dxa"/>
            <w:tcBorders>
              <w:top w:val="nil"/>
              <w:left w:val="nil"/>
              <w:bottom w:val="nil"/>
              <w:right w:val="nil"/>
            </w:tcBorders>
          </w:tcPr>
          <w:p w14:paraId="785CECFB" w14:textId="77777777" w:rsidR="00231E80" w:rsidRPr="00B53F74" w:rsidRDefault="00231E80" w:rsidP="00231E80">
            <w:pPr>
              <w:rPr>
                <w:rFonts w:ascii="Times New Roman" w:hAnsi="Times New Roman" w:cs="Times New Roman"/>
                <w:sz w:val="20"/>
                <w:szCs w:val="20"/>
              </w:rPr>
            </w:pPr>
          </w:p>
        </w:tc>
        <w:tc>
          <w:tcPr>
            <w:tcW w:w="1188" w:type="dxa"/>
            <w:tcBorders>
              <w:top w:val="nil"/>
              <w:left w:val="nil"/>
              <w:bottom w:val="nil"/>
              <w:right w:val="nil"/>
            </w:tcBorders>
          </w:tcPr>
          <w:p w14:paraId="1FFC55CB" w14:textId="77777777" w:rsidR="00231E80" w:rsidRPr="00B53F74" w:rsidRDefault="00231E80" w:rsidP="00231E80">
            <w:pPr>
              <w:rPr>
                <w:rFonts w:ascii="Times New Roman" w:hAnsi="Times New Roman" w:cs="Times New Roman"/>
                <w:sz w:val="20"/>
                <w:szCs w:val="20"/>
              </w:rPr>
            </w:pPr>
            <w:r w:rsidRPr="00B53F74">
              <w:rPr>
                <w:rFonts w:ascii="Times New Roman" w:hAnsi="Times New Roman"/>
                <w:sz w:val="20"/>
                <w:szCs w:val="20"/>
              </w:rPr>
              <w:t>2898</w:t>
            </w:r>
          </w:p>
        </w:tc>
      </w:tr>
      <w:tr w:rsidR="00231E80" w:rsidRPr="00B53F74" w14:paraId="4DDD635F" w14:textId="77777777" w:rsidTr="00B53F74">
        <w:tc>
          <w:tcPr>
            <w:tcW w:w="1949" w:type="dxa"/>
            <w:tcBorders>
              <w:top w:val="nil"/>
              <w:left w:val="nil"/>
              <w:bottom w:val="single" w:sz="4" w:space="0" w:color="auto"/>
              <w:right w:val="nil"/>
            </w:tcBorders>
          </w:tcPr>
          <w:p w14:paraId="33A0D7B9" w14:textId="77777777" w:rsidR="00231E80" w:rsidRPr="00B53F74" w:rsidRDefault="00231E80" w:rsidP="00231E80">
            <w:pPr>
              <w:rPr>
                <w:rFonts w:ascii="Times New Roman" w:hAnsi="Times New Roman" w:cs="Times New Roman"/>
                <w:sz w:val="20"/>
                <w:szCs w:val="20"/>
              </w:rPr>
            </w:pPr>
          </w:p>
        </w:tc>
        <w:tc>
          <w:tcPr>
            <w:tcW w:w="3741" w:type="dxa"/>
            <w:tcBorders>
              <w:top w:val="nil"/>
              <w:left w:val="nil"/>
              <w:bottom w:val="single" w:sz="4" w:space="0" w:color="auto"/>
              <w:right w:val="nil"/>
            </w:tcBorders>
          </w:tcPr>
          <w:p w14:paraId="3C80B2B1" w14:textId="77777777" w:rsidR="00231E80" w:rsidRPr="00B53F74" w:rsidRDefault="00231E80" w:rsidP="00231E80">
            <w:pPr>
              <w:rPr>
                <w:rFonts w:ascii="Times New Roman" w:hAnsi="Times New Roman" w:cs="Times New Roman"/>
                <w:sz w:val="20"/>
                <w:szCs w:val="20"/>
              </w:rPr>
            </w:pPr>
            <w:r w:rsidRPr="00B53F74">
              <w:rPr>
                <w:rFonts w:ascii="Times New Roman" w:hAnsi="Times New Roman"/>
                <w:sz w:val="20"/>
                <w:szCs w:val="20"/>
              </w:rPr>
              <w:t>Participate in event to share political views</w:t>
            </w:r>
          </w:p>
        </w:tc>
        <w:tc>
          <w:tcPr>
            <w:tcW w:w="1348" w:type="dxa"/>
            <w:tcBorders>
              <w:top w:val="nil"/>
              <w:left w:val="nil"/>
              <w:bottom w:val="single" w:sz="4" w:space="0" w:color="auto"/>
              <w:right w:val="nil"/>
            </w:tcBorders>
          </w:tcPr>
          <w:p w14:paraId="30540C04" w14:textId="77777777" w:rsidR="00231E80" w:rsidRPr="00B53F74" w:rsidRDefault="00231E80" w:rsidP="00B53F74">
            <w:pPr>
              <w:jc w:val="center"/>
              <w:rPr>
                <w:rFonts w:ascii="Times New Roman" w:hAnsi="Times New Roman" w:cs="Times New Roman"/>
                <w:sz w:val="20"/>
                <w:szCs w:val="20"/>
              </w:rPr>
            </w:pPr>
            <w:r w:rsidRPr="00B53F74">
              <w:rPr>
                <w:rFonts w:ascii="Times New Roman" w:hAnsi="Times New Roman"/>
                <w:sz w:val="20"/>
                <w:szCs w:val="20"/>
              </w:rPr>
              <w:t>0.11</w:t>
            </w:r>
          </w:p>
        </w:tc>
        <w:tc>
          <w:tcPr>
            <w:tcW w:w="630" w:type="dxa"/>
            <w:tcBorders>
              <w:top w:val="nil"/>
              <w:left w:val="nil"/>
              <w:bottom w:val="single" w:sz="4" w:space="0" w:color="auto"/>
              <w:right w:val="nil"/>
            </w:tcBorders>
          </w:tcPr>
          <w:p w14:paraId="235DB585" w14:textId="77777777" w:rsidR="00231E80" w:rsidRPr="00B53F74" w:rsidRDefault="00231E80" w:rsidP="00231E80">
            <w:pPr>
              <w:rPr>
                <w:rFonts w:ascii="Times New Roman" w:hAnsi="Times New Roman" w:cs="Times New Roman"/>
                <w:sz w:val="20"/>
                <w:szCs w:val="20"/>
              </w:rPr>
            </w:pPr>
          </w:p>
        </w:tc>
        <w:tc>
          <w:tcPr>
            <w:tcW w:w="1188" w:type="dxa"/>
            <w:tcBorders>
              <w:top w:val="nil"/>
              <w:left w:val="nil"/>
              <w:bottom w:val="single" w:sz="4" w:space="0" w:color="auto"/>
              <w:right w:val="nil"/>
            </w:tcBorders>
          </w:tcPr>
          <w:p w14:paraId="5D096E68" w14:textId="77777777" w:rsidR="00231E80" w:rsidRPr="00B53F74" w:rsidRDefault="00231E80" w:rsidP="00231E80">
            <w:pPr>
              <w:rPr>
                <w:rFonts w:ascii="Times New Roman" w:hAnsi="Times New Roman" w:cs="Times New Roman"/>
                <w:sz w:val="20"/>
                <w:szCs w:val="20"/>
              </w:rPr>
            </w:pPr>
            <w:r w:rsidRPr="00B53F74">
              <w:rPr>
                <w:rFonts w:ascii="Times New Roman" w:hAnsi="Times New Roman"/>
                <w:sz w:val="20"/>
                <w:szCs w:val="20"/>
              </w:rPr>
              <w:t>2895</w:t>
            </w:r>
          </w:p>
        </w:tc>
      </w:tr>
    </w:tbl>
    <w:p w14:paraId="413A1A50" w14:textId="77777777" w:rsidR="00231E80" w:rsidRDefault="00231E80" w:rsidP="00231E80">
      <w:pPr>
        <w:rPr>
          <w:b/>
        </w:rPr>
      </w:pPr>
    </w:p>
    <w:p w14:paraId="6D1050FE" w14:textId="77777777" w:rsidR="00231E80" w:rsidRDefault="00231E80" w:rsidP="00231E80">
      <w:pPr>
        <w:rPr>
          <w:b/>
        </w:rPr>
      </w:pPr>
    </w:p>
    <w:p w14:paraId="1F63B447" w14:textId="77777777" w:rsidR="00CE45A4" w:rsidRDefault="00CE45A4" w:rsidP="00CE45A4">
      <w:pPr>
        <w:rPr>
          <w:b/>
        </w:rPr>
      </w:pPr>
    </w:p>
    <w:p w14:paraId="4F07BA5E" w14:textId="77777777" w:rsidR="00CE45A4" w:rsidRDefault="00CE45A4" w:rsidP="00CE45A4">
      <w:pPr>
        <w:rPr>
          <w:b/>
        </w:rPr>
      </w:pPr>
      <w:r>
        <w:rPr>
          <w:b/>
        </w:rPr>
        <w:br w:type="page"/>
      </w:r>
    </w:p>
    <w:p w14:paraId="7685994A" w14:textId="77777777" w:rsidR="00CE45A4" w:rsidRDefault="00CE45A4" w:rsidP="00CE45A4">
      <w:pPr>
        <w:rPr>
          <w:b/>
        </w:rPr>
      </w:pPr>
    </w:p>
    <w:p w14:paraId="345BB1ED" w14:textId="77777777" w:rsidR="00887FE7" w:rsidRDefault="00CE45A4" w:rsidP="00CE45A4">
      <w:pPr>
        <w:rPr>
          <w:b/>
        </w:rPr>
      </w:pPr>
      <w:r>
        <w:rPr>
          <w:b/>
        </w:rPr>
        <w:t xml:space="preserve">Table </w:t>
      </w:r>
      <w:r w:rsidR="00AD6D7F">
        <w:rPr>
          <w:b/>
        </w:rPr>
        <w:t>2</w:t>
      </w:r>
      <w:r w:rsidRPr="002A1A35">
        <w:rPr>
          <w:b/>
        </w:rPr>
        <w:t xml:space="preserve">.  Descriptive Statistics </w:t>
      </w:r>
    </w:p>
    <w:p w14:paraId="7E56905C" w14:textId="430386DD" w:rsidR="00CE45A4" w:rsidRPr="002A1A35" w:rsidRDefault="00CE45A4" w:rsidP="00CE45A4">
      <w:pPr>
        <w:rPr>
          <w:b/>
        </w:rPr>
      </w:pPr>
    </w:p>
    <w:tbl>
      <w:tblPr>
        <w:tblStyle w:val="TableGrid"/>
        <w:tblW w:w="0" w:type="auto"/>
        <w:tblLayout w:type="fixed"/>
        <w:tblLook w:val="04A0" w:firstRow="1" w:lastRow="0" w:firstColumn="1" w:lastColumn="0" w:noHBand="0" w:noVBand="1"/>
        <w:tblCaption w:val="Table:  Descriptive Statistics for Dependent and Independent Variables"/>
      </w:tblPr>
      <w:tblGrid>
        <w:gridCol w:w="1998"/>
        <w:gridCol w:w="4140"/>
        <w:gridCol w:w="720"/>
        <w:gridCol w:w="720"/>
        <w:gridCol w:w="630"/>
        <w:gridCol w:w="648"/>
      </w:tblGrid>
      <w:tr w:rsidR="00D454C6" w:rsidRPr="00887FE7" w14:paraId="101E74FC" w14:textId="77777777" w:rsidTr="00D454C6">
        <w:tc>
          <w:tcPr>
            <w:tcW w:w="1998" w:type="dxa"/>
            <w:tcBorders>
              <w:top w:val="nil"/>
              <w:left w:val="nil"/>
              <w:bottom w:val="single" w:sz="4" w:space="0" w:color="auto"/>
              <w:right w:val="nil"/>
            </w:tcBorders>
          </w:tcPr>
          <w:p w14:paraId="4AE05585" w14:textId="77777777" w:rsidR="00231E80" w:rsidRPr="00887FE7" w:rsidRDefault="00231E80" w:rsidP="00231E80">
            <w:pPr>
              <w:jc w:val="center"/>
              <w:rPr>
                <w:rFonts w:ascii="Times New Roman" w:hAnsi="Times New Roman" w:cs="Times New Roman"/>
                <w:b/>
                <w:sz w:val="20"/>
                <w:szCs w:val="20"/>
              </w:rPr>
            </w:pPr>
            <w:r w:rsidRPr="00887FE7">
              <w:rPr>
                <w:rFonts w:ascii="Times New Roman" w:hAnsi="Times New Roman"/>
                <w:b/>
                <w:sz w:val="20"/>
                <w:szCs w:val="20"/>
              </w:rPr>
              <w:t>Variable</w:t>
            </w:r>
          </w:p>
        </w:tc>
        <w:tc>
          <w:tcPr>
            <w:tcW w:w="4140" w:type="dxa"/>
            <w:tcBorders>
              <w:top w:val="nil"/>
              <w:left w:val="nil"/>
              <w:bottom w:val="single" w:sz="4" w:space="0" w:color="auto"/>
              <w:right w:val="nil"/>
            </w:tcBorders>
          </w:tcPr>
          <w:p w14:paraId="1B3DA1E4" w14:textId="77777777" w:rsidR="00231E80" w:rsidRPr="00887FE7" w:rsidRDefault="00231E80" w:rsidP="00231E80">
            <w:pPr>
              <w:jc w:val="center"/>
              <w:rPr>
                <w:rFonts w:ascii="Times New Roman" w:hAnsi="Times New Roman" w:cs="Times New Roman"/>
                <w:b/>
                <w:sz w:val="20"/>
                <w:szCs w:val="20"/>
              </w:rPr>
            </w:pPr>
            <w:r w:rsidRPr="00887FE7">
              <w:rPr>
                <w:rFonts w:ascii="Times New Roman" w:hAnsi="Times New Roman"/>
                <w:b/>
                <w:sz w:val="20"/>
                <w:szCs w:val="20"/>
              </w:rPr>
              <w:t>Description</w:t>
            </w:r>
          </w:p>
        </w:tc>
        <w:tc>
          <w:tcPr>
            <w:tcW w:w="720" w:type="dxa"/>
            <w:tcBorders>
              <w:top w:val="nil"/>
              <w:left w:val="nil"/>
              <w:bottom w:val="single" w:sz="4" w:space="0" w:color="auto"/>
              <w:right w:val="nil"/>
            </w:tcBorders>
          </w:tcPr>
          <w:p w14:paraId="267861C0" w14:textId="77777777" w:rsidR="00231E80" w:rsidRPr="00887FE7" w:rsidRDefault="00231E80" w:rsidP="00231E80">
            <w:pPr>
              <w:jc w:val="center"/>
              <w:rPr>
                <w:rFonts w:ascii="Times New Roman" w:hAnsi="Times New Roman" w:cs="Times New Roman"/>
                <w:b/>
                <w:sz w:val="20"/>
                <w:szCs w:val="20"/>
              </w:rPr>
            </w:pPr>
            <w:r w:rsidRPr="00887FE7">
              <w:rPr>
                <w:rFonts w:ascii="Times New Roman" w:hAnsi="Times New Roman"/>
                <w:b/>
                <w:sz w:val="20"/>
                <w:szCs w:val="20"/>
              </w:rPr>
              <w:t>Mean</w:t>
            </w:r>
          </w:p>
        </w:tc>
        <w:tc>
          <w:tcPr>
            <w:tcW w:w="720" w:type="dxa"/>
            <w:tcBorders>
              <w:top w:val="nil"/>
              <w:left w:val="nil"/>
              <w:bottom w:val="single" w:sz="4" w:space="0" w:color="auto"/>
              <w:right w:val="nil"/>
            </w:tcBorders>
          </w:tcPr>
          <w:p w14:paraId="734AC5E2" w14:textId="77777777" w:rsidR="00231E80" w:rsidRPr="00887FE7" w:rsidRDefault="00231E80" w:rsidP="00231E80">
            <w:pPr>
              <w:jc w:val="center"/>
              <w:rPr>
                <w:rFonts w:ascii="Times New Roman" w:hAnsi="Times New Roman" w:cs="Times New Roman"/>
                <w:b/>
                <w:sz w:val="20"/>
                <w:szCs w:val="20"/>
              </w:rPr>
            </w:pPr>
            <w:r w:rsidRPr="00887FE7">
              <w:rPr>
                <w:rFonts w:ascii="Times New Roman" w:hAnsi="Times New Roman"/>
                <w:b/>
                <w:sz w:val="20"/>
                <w:szCs w:val="20"/>
              </w:rPr>
              <w:t>SD</w:t>
            </w:r>
          </w:p>
        </w:tc>
        <w:tc>
          <w:tcPr>
            <w:tcW w:w="630" w:type="dxa"/>
            <w:tcBorders>
              <w:top w:val="nil"/>
              <w:left w:val="nil"/>
              <w:bottom w:val="single" w:sz="4" w:space="0" w:color="auto"/>
              <w:right w:val="nil"/>
            </w:tcBorders>
          </w:tcPr>
          <w:p w14:paraId="169665B7" w14:textId="77777777" w:rsidR="00231E80" w:rsidRPr="00887FE7" w:rsidRDefault="00231E80" w:rsidP="00231E80">
            <w:pPr>
              <w:jc w:val="center"/>
              <w:rPr>
                <w:rFonts w:ascii="Times New Roman" w:hAnsi="Times New Roman" w:cs="Times New Roman"/>
                <w:b/>
                <w:sz w:val="20"/>
                <w:szCs w:val="20"/>
              </w:rPr>
            </w:pPr>
            <w:r w:rsidRPr="00887FE7">
              <w:rPr>
                <w:rFonts w:ascii="Times New Roman" w:hAnsi="Times New Roman"/>
                <w:b/>
                <w:sz w:val="20"/>
                <w:szCs w:val="20"/>
              </w:rPr>
              <w:t>Min</w:t>
            </w:r>
          </w:p>
        </w:tc>
        <w:tc>
          <w:tcPr>
            <w:tcW w:w="648" w:type="dxa"/>
            <w:tcBorders>
              <w:top w:val="nil"/>
              <w:left w:val="nil"/>
              <w:bottom w:val="single" w:sz="4" w:space="0" w:color="auto"/>
              <w:right w:val="nil"/>
            </w:tcBorders>
          </w:tcPr>
          <w:p w14:paraId="22C8E5A3" w14:textId="77777777" w:rsidR="00231E80" w:rsidRPr="00887FE7" w:rsidRDefault="00231E80" w:rsidP="00231E80">
            <w:pPr>
              <w:jc w:val="center"/>
              <w:rPr>
                <w:rFonts w:ascii="Times New Roman" w:hAnsi="Times New Roman" w:cs="Times New Roman"/>
                <w:b/>
                <w:sz w:val="20"/>
                <w:szCs w:val="20"/>
              </w:rPr>
            </w:pPr>
            <w:r w:rsidRPr="00887FE7">
              <w:rPr>
                <w:rFonts w:ascii="Times New Roman" w:hAnsi="Times New Roman"/>
                <w:b/>
                <w:sz w:val="20"/>
                <w:szCs w:val="20"/>
              </w:rPr>
              <w:t>Max</w:t>
            </w:r>
          </w:p>
        </w:tc>
      </w:tr>
      <w:tr w:rsidR="00D454C6" w:rsidRPr="00887FE7" w14:paraId="52F9A6B5" w14:textId="77777777" w:rsidTr="00D454C6">
        <w:trPr>
          <w:trHeight w:val="269"/>
        </w:trPr>
        <w:tc>
          <w:tcPr>
            <w:tcW w:w="1998" w:type="dxa"/>
            <w:tcBorders>
              <w:top w:val="single" w:sz="4" w:space="0" w:color="auto"/>
              <w:left w:val="nil"/>
              <w:bottom w:val="nil"/>
              <w:right w:val="nil"/>
            </w:tcBorders>
            <w:vAlign w:val="bottom"/>
          </w:tcPr>
          <w:p w14:paraId="7B7AA80F" w14:textId="77777777" w:rsidR="00231E80" w:rsidRPr="00887FE7" w:rsidRDefault="00231E80" w:rsidP="00D454C6">
            <w:pPr>
              <w:rPr>
                <w:rFonts w:ascii="Times New Roman" w:hAnsi="Times New Roman" w:cs="Times New Roman"/>
                <w:i/>
                <w:sz w:val="20"/>
                <w:szCs w:val="20"/>
              </w:rPr>
            </w:pPr>
            <w:r w:rsidRPr="00887FE7">
              <w:rPr>
                <w:rFonts w:ascii="Times New Roman" w:hAnsi="Times New Roman"/>
                <w:i/>
                <w:sz w:val="20"/>
                <w:szCs w:val="20"/>
              </w:rPr>
              <w:t>Online</w:t>
            </w:r>
          </w:p>
        </w:tc>
        <w:tc>
          <w:tcPr>
            <w:tcW w:w="4140" w:type="dxa"/>
            <w:tcBorders>
              <w:top w:val="single" w:sz="4" w:space="0" w:color="auto"/>
              <w:left w:val="nil"/>
              <w:bottom w:val="nil"/>
              <w:right w:val="nil"/>
            </w:tcBorders>
            <w:vAlign w:val="bottom"/>
          </w:tcPr>
          <w:p w14:paraId="2B8E305A" w14:textId="77777777" w:rsidR="00231E80" w:rsidRPr="00887FE7" w:rsidRDefault="00231E80" w:rsidP="00D454C6">
            <w:pPr>
              <w:rPr>
                <w:rFonts w:ascii="Times New Roman" w:hAnsi="Times New Roman" w:cs="Times New Roman"/>
                <w:sz w:val="20"/>
                <w:szCs w:val="20"/>
              </w:rPr>
            </w:pPr>
            <w:r w:rsidRPr="00887FE7">
              <w:rPr>
                <w:rFonts w:ascii="Times New Roman" w:hAnsi="Times New Roman"/>
                <w:sz w:val="20"/>
                <w:szCs w:val="20"/>
              </w:rPr>
              <w:t>Online participation index</w:t>
            </w:r>
          </w:p>
        </w:tc>
        <w:tc>
          <w:tcPr>
            <w:tcW w:w="720" w:type="dxa"/>
            <w:tcBorders>
              <w:top w:val="single" w:sz="4" w:space="0" w:color="auto"/>
              <w:left w:val="nil"/>
              <w:bottom w:val="nil"/>
              <w:right w:val="nil"/>
            </w:tcBorders>
            <w:vAlign w:val="bottom"/>
          </w:tcPr>
          <w:p w14:paraId="08E1AB90" w14:textId="77777777" w:rsidR="00231E80" w:rsidRPr="00887FE7" w:rsidRDefault="00231E80" w:rsidP="00D454C6">
            <w:pPr>
              <w:jc w:val="center"/>
              <w:rPr>
                <w:rFonts w:ascii="Times New Roman" w:hAnsi="Times New Roman" w:cs="Times New Roman"/>
                <w:sz w:val="20"/>
                <w:szCs w:val="20"/>
              </w:rPr>
            </w:pPr>
            <w:r w:rsidRPr="00887FE7">
              <w:rPr>
                <w:rFonts w:ascii="Times New Roman" w:hAnsi="Times New Roman"/>
                <w:sz w:val="20"/>
                <w:szCs w:val="20"/>
              </w:rPr>
              <w:t>1.06</w:t>
            </w:r>
          </w:p>
        </w:tc>
        <w:tc>
          <w:tcPr>
            <w:tcW w:w="720" w:type="dxa"/>
            <w:tcBorders>
              <w:top w:val="single" w:sz="4" w:space="0" w:color="auto"/>
              <w:left w:val="nil"/>
              <w:bottom w:val="nil"/>
              <w:right w:val="nil"/>
            </w:tcBorders>
            <w:vAlign w:val="bottom"/>
          </w:tcPr>
          <w:p w14:paraId="547F75FF" w14:textId="77777777" w:rsidR="00231E80" w:rsidRPr="00887FE7" w:rsidRDefault="00231E80" w:rsidP="00D454C6">
            <w:pPr>
              <w:jc w:val="center"/>
              <w:rPr>
                <w:rFonts w:ascii="Times New Roman" w:hAnsi="Times New Roman" w:cs="Times New Roman"/>
                <w:sz w:val="20"/>
                <w:szCs w:val="20"/>
              </w:rPr>
            </w:pPr>
            <w:r w:rsidRPr="00887FE7">
              <w:rPr>
                <w:rFonts w:ascii="Times New Roman" w:hAnsi="Times New Roman"/>
                <w:sz w:val="20"/>
                <w:szCs w:val="20"/>
              </w:rPr>
              <w:t>1.52</w:t>
            </w:r>
          </w:p>
        </w:tc>
        <w:tc>
          <w:tcPr>
            <w:tcW w:w="630" w:type="dxa"/>
            <w:tcBorders>
              <w:top w:val="single" w:sz="4" w:space="0" w:color="auto"/>
              <w:left w:val="nil"/>
              <w:bottom w:val="nil"/>
              <w:right w:val="nil"/>
            </w:tcBorders>
            <w:vAlign w:val="bottom"/>
          </w:tcPr>
          <w:p w14:paraId="38DEAACD" w14:textId="77777777" w:rsidR="00231E80" w:rsidRPr="00887FE7" w:rsidRDefault="00231E80" w:rsidP="00D454C6">
            <w:pPr>
              <w:jc w:val="center"/>
              <w:rPr>
                <w:rFonts w:ascii="Times New Roman" w:hAnsi="Times New Roman" w:cs="Times New Roman"/>
                <w:sz w:val="20"/>
                <w:szCs w:val="20"/>
              </w:rPr>
            </w:pPr>
            <w:r w:rsidRPr="00887FE7">
              <w:rPr>
                <w:rFonts w:ascii="Times New Roman" w:hAnsi="Times New Roman"/>
                <w:sz w:val="20"/>
                <w:szCs w:val="20"/>
              </w:rPr>
              <w:t>0</w:t>
            </w:r>
          </w:p>
        </w:tc>
        <w:tc>
          <w:tcPr>
            <w:tcW w:w="648" w:type="dxa"/>
            <w:tcBorders>
              <w:top w:val="single" w:sz="4" w:space="0" w:color="auto"/>
              <w:left w:val="nil"/>
              <w:bottom w:val="nil"/>
              <w:right w:val="nil"/>
            </w:tcBorders>
            <w:vAlign w:val="bottom"/>
          </w:tcPr>
          <w:p w14:paraId="514B5B47" w14:textId="77777777" w:rsidR="00231E80" w:rsidRPr="00887FE7" w:rsidRDefault="00231E80" w:rsidP="00D454C6">
            <w:pPr>
              <w:jc w:val="center"/>
              <w:rPr>
                <w:rFonts w:ascii="Times New Roman" w:hAnsi="Times New Roman" w:cs="Times New Roman"/>
                <w:sz w:val="20"/>
                <w:szCs w:val="20"/>
              </w:rPr>
            </w:pPr>
            <w:r w:rsidRPr="00887FE7">
              <w:rPr>
                <w:rFonts w:ascii="Times New Roman" w:hAnsi="Times New Roman"/>
                <w:sz w:val="20"/>
                <w:szCs w:val="20"/>
              </w:rPr>
              <w:t>6</w:t>
            </w:r>
          </w:p>
        </w:tc>
      </w:tr>
      <w:tr w:rsidR="00D454C6" w:rsidRPr="00887FE7" w14:paraId="771DC5EF" w14:textId="77777777" w:rsidTr="00D454C6">
        <w:tc>
          <w:tcPr>
            <w:tcW w:w="1998" w:type="dxa"/>
            <w:tcBorders>
              <w:top w:val="nil"/>
              <w:left w:val="nil"/>
              <w:bottom w:val="nil"/>
              <w:right w:val="nil"/>
            </w:tcBorders>
          </w:tcPr>
          <w:p w14:paraId="4E7D4784" w14:textId="77777777" w:rsidR="00231E80" w:rsidRPr="00887FE7" w:rsidRDefault="00231E80" w:rsidP="00231E80">
            <w:pPr>
              <w:rPr>
                <w:rFonts w:ascii="Times New Roman" w:hAnsi="Times New Roman" w:cs="Times New Roman"/>
                <w:i/>
                <w:sz w:val="20"/>
                <w:szCs w:val="20"/>
              </w:rPr>
            </w:pPr>
            <w:r w:rsidRPr="00887FE7">
              <w:rPr>
                <w:rFonts w:ascii="Times New Roman" w:hAnsi="Times New Roman"/>
                <w:i/>
                <w:sz w:val="20"/>
                <w:szCs w:val="20"/>
              </w:rPr>
              <w:t>Traditional</w:t>
            </w:r>
          </w:p>
        </w:tc>
        <w:tc>
          <w:tcPr>
            <w:tcW w:w="4140" w:type="dxa"/>
            <w:tcBorders>
              <w:top w:val="nil"/>
              <w:left w:val="nil"/>
              <w:bottom w:val="nil"/>
              <w:right w:val="nil"/>
            </w:tcBorders>
          </w:tcPr>
          <w:p w14:paraId="372D8405" w14:textId="77777777" w:rsidR="00231E80" w:rsidRPr="00887FE7" w:rsidRDefault="00231E80" w:rsidP="00231E80">
            <w:pPr>
              <w:rPr>
                <w:rFonts w:ascii="Times New Roman" w:hAnsi="Times New Roman" w:cs="Times New Roman"/>
                <w:sz w:val="20"/>
                <w:szCs w:val="20"/>
              </w:rPr>
            </w:pPr>
            <w:r w:rsidRPr="00887FE7">
              <w:rPr>
                <w:rFonts w:ascii="Times New Roman" w:hAnsi="Times New Roman"/>
                <w:sz w:val="20"/>
                <w:szCs w:val="20"/>
              </w:rPr>
              <w:t>Traditional participation index</w:t>
            </w:r>
          </w:p>
        </w:tc>
        <w:tc>
          <w:tcPr>
            <w:tcW w:w="720" w:type="dxa"/>
            <w:tcBorders>
              <w:top w:val="nil"/>
              <w:left w:val="nil"/>
              <w:bottom w:val="nil"/>
              <w:right w:val="nil"/>
            </w:tcBorders>
          </w:tcPr>
          <w:p w14:paraId="682E9153"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0.60</w:t>
            </w:r>
          </w:p>
        </w:tc>
        <w:tc>
          <w:tcPr>
            <w:tcW w:w="720" w:type="dxa"/>
            <w:tcBorders>
              <w:top w:val="nil"/>
              <w:left w:val="nil"/>
              <w:bottom w:val="nil"/>
              <w:right w:val="nil"/>
            </w:tcBorders>
          </w:tcPr>
          <w:p w14:paraId="5D8A115D"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1.19</w:t>
            </w:r>
          </w:p>
        </w:tc>
        <w:tc>
          <w:tcPr>
            <w:tcW w:w="630" w:type="dxa"/>
            <w:tcBorders>
              <w:top w:val="nil"/>
              <w:left w:val="nil"/>
              <w:bottom w:val="nil"/>
              <w:right w:val="nil"/>
            </w:tcBorders>
          </w:tcPr>
          <w:p w14:paraId="14C9126D"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w:t>
            </w:r>
          </w:p>
        </w:tc>
        <w:tc>
          <w:tcPr>
            <w:tcW w:w="648" w:type="dxa"/>
            <w:tcBorders>
              <w:top w:val="nil"/>
              <w:left w:val="nil"/>
              <w:bottom w:val="nil"/>
              <w:right w:val="nil"/>
            </w:tcBorders>
          </w:tcPr>
          <w:p w14:paraId="00D499D2"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7</w:t>
            </w:r>
          </w:p>
        </w:tc>
      </w:tr>
      <w:tr w:rsidR="00D454C6" w:rsidRPr="00887FE7" w14:paraId="250197AE" w14:textId="77777777" w:rsidTr="00D454C6">
        <w:tc>
          <w:tcPr>
            <w:tcW w:w="1998" w:type="dxa"/>
            <w:tcBorders>
              <w:top w:val="nil"/>
              <w:left w:val="nil"/>
              <w:bottom w:val="nil"/>
              <w:right w:val="nil"/>
            </w:tcBorders>
          </w:tcPr>
          <w:p w14:paraId="4C3F47F4" w14:textId="77777777" w:rsidR="00231E80" w:rsidRPr="00887FE7" w:rsidRDefault="00231E80" w:rsidP="00231E80">
            <w:pPr>
              <w:rPr>
                <w:rFonts w:ascii="Times New Roman" w:hAnsi="Times New Roman" w:cs="Times New Roman"/>
                <w:i/>
                <w:sz w:val="20"/>
                <w:szCs w:val="20"/>
              </w:rPr>
            </w:pPr>
            <w:r w:rsidRPr="00887FE7">
              <w:rPr>
                <w:rFonts w:ascii="Times New Roman" w:hAnsi="Times New Roman"/>
                <w:i/>
                <w:sz w:val="20"/>
                <w:szCs w:val="20"/>
              </w:rPr>
              <w:t>Face-to-face disagree</w:t>
            </w:r>
          </w:p>
        </w:tc>
        <w:tc>
          <w:tcPr>
            <w:tcW w:w="4140" w:type="dxa"/>
            <w:tcBorders>
              <w:top w:val="nil"/>
              <w:left w:val="nil"/>
              <w:bottom w:val="nil"/>
              <w:right w:val="nil"/>
            </w:tcBorders>
          </w:tcPr>
          <w:p w14:paraId="32B830D6" w14:textId="61F9E5E0" w:rsidR="00231E80" w:rsidRPr="00887FE7" w:rsidRDefault="00231E80" w:rsidP="00CB11F0">
            <w:pPr>
              <w:rPr>
                <w:rFonts w:ascii="Times New Roman" w:hAnsi="Times New Roman" w:cs="Times New Roman"/>
                <w:sz w:val="20"/>
                <w:szCs w:val="20"/>
              </w:rPr>
            </w:pPr>
            <w:r w:rsidRPr="00887FE7">
              <w:rPr>
                <w:rFonts w:ascii="Times New Roman" w:hAnsi="Times New Roman"/>
                <w:sz w:val="20"/>
                <w:szCs w:val="20"/>
              </w:rPr>
              <w:t xml:space="preserve">Binary: “Exposed to disagreement” </w:t>
            </w:r>
            <w:r w:rsidR="00CB11F0" w:rsidRPr="00887FE7">
              <w:rPr>
                <w:rFonts w:ascii="Times New Roman" w:hAnsi="Times New Roman"/>
                <w:sz w:val="20"/>
                <w:szCs w:val="20"/>
              </w:rPr>
              <w:t>= 1</w:t>
            </w:r>
          </w:p>
        </w:tc>
        <w:tc>
          <w:tcPr>
            <w:tcW w:w="720" w:type="dxa"/>
            <w:tcBorders>
              <w:top w:val="nil"/>
              <w:left w:val="nil"/>
              <w:bottom w:val="nil"/>
              <w:right w:val="nil"/>
            </w:tcBorders>
          </w:tcPr>
          <w:p w14:paraId="5F36495F"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0.41</w:t>
            </w:r>
          </w:p>
        </w:tc>
        <w:tc>
          <w:tcPr>
            <w:tcW w:w="720" w:type="dxa"/>
            <w:tcBorders>
              <w:top w:val="nil"/>
              <w:left w:val="nil"/>
              <w:bottom w:val="nil"/>
              <w:right w:val="nil"/>
            </w:tcBorders>
          </w:tcPr>
          <w:p w14:paraId="40A9B43A"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0.49</w:t>
            </w:r>
          </w:p>
        </w:tc>
        <w:tc>
          <w:tcPr>
            <w:tcW w:w="630" w:type="dxa"/>
            <w:tcBorders>
              <w:top w:val="nil"/>
              <w:left w:val="nil"/>
              <w:bottom w:val="nil"/>
              <w:right w:val="nil"/>
            </w:tcBorders>
          </w:tcPr>
          <w:p w14:paraId="4973F26E"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w:t>
            </w:r>
          </w:p>
        </w:tc>
        <w:tc>
          <w:tcPr>
            <w:tcW w:w="648" w:type="dxa"/>
            <w:tcBorders>
              <w:top w:val="nil"/>
              <w:left w:val="nil"/>
              <w:bottom w:val="nil"/>
              <w:right w:val="nil"/>
            </w:tcBorders>
          </w:tcPr>
          <w:p w14:paraId="00284C3E"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1</w:t>
            </w:r>
          </w:p>
        </w:tc>
      </w:tr>
      <w:tr w:rsidR="00D454C6" w:rsidRPr="00887FE7" w14:paraId="17640CD4" w14:textId="77777777" w:rsidTr="00D454C6">
        <w:tc>
          <w:tcPr>
            <w:tcW w:w="1998" w:type="dxa"/>
            <w:tcBorders>
              <w:top w:val="nil"/>
              <w:left w:val="nil"/>
              <w:bottom w:val="nil"/>
              <w:right w:val="nil"/>
            </w:tcBorders>
          </w:tcPr>
          <w:p w14:paraId="4924A7AF" w14:textId="77777777" w:rsidR="00231E80" w:rsidRPr="00887FE7" w:rsidRDefault="00231E80" w:rsidP="00231E80">
            <w:pPr>
              <w:rPr>
                <w:rFonts w:ascii="Times New Roman" w:hAnsi="Times New Roman" w:cs="Times New Roman"/>
                <w:i/>
                <w:sz w:val="20"/>
                <w:szCs w:val="20"/>
              </w:rPr>
            </w:pPr>
            <w:r w:rsidRPr="00887FE7">
              <w:rPr>
                <w:rFonts w:ascii="Times New Roman" w:hAnsi="Times New Roman"/>
                <w:i/>
                <w:sz w:val="20"/>
                <w:szCs w:val="20"/>
              </w:rPr>
              <w:t>Speak against</w:t>
            </w:r>
          </w:p>
        </w:tc>
        <w:tc>
          <w:tcPr>
            <w:tcW w:w="4140" w:type="dxa"/>
            <w:tcBorders>
              <w:top w:val="nil"/>
              <w:left w:val="nil"/>
              <w:bottom w:val="nil"/>
              <w:right w:val="nil"/>
            </w:tcBorders>
          </w:tcPr>
          <w:p w14:paraId="1E41B2A7" w14:textId="299A67CB" w:rsidR="00231E80" w:rsidRPr="00887FE7" w:rsidRDefault="00231E80" w:rsidP="00CB11F0">
            <w:pPr>
              <w:rPr>
                <w:rFonts w:ascii="Times New Roman" w:hAnsi="Times New Roman" w:cs="Times New Roman"/>
                <w:sz w:val="20"/>
                <w:szCs w:val="20"/>
              </w:rPr>
            </w:pPr>
            <w:r w:rsidRPr="00887FE7">
              <w:rPr>
                <w:rFonts w:ascii="Times New Roman" w:hAnsi="Times New Roman"/>
                <w:sz w:val="20"/>
                <w:szCs w:val="20"/>
              </w:rPr>
              <w:t>Binary: “Speak up when you disagree”</w:t>
            </w:r>
            <w:r w:rsidR="00CB11F0" w:rsidRPr="00887FE7">
              <w:rPr>
                <w:rFonts w:ascii="Times New Roman" w:hAnsi="Times New Roman"/>
                <w:sz w:val="20"/>
                <w:szCs w:val="20"/>
              </w:rPr>
              <w:t xml:space="preserve"> = 1</w:t>
            </w:r>
          </w:p>
        </w:tc>
        <w:tc>
          <w:tcPr>
            <w:tcW w:w="720" w:type="dxa"/>
            <w:tcBorders>
              <w:top w:val="nil"/>
              <w:left w:val="nil"/>
              <w:bottom w:val="nil"/>
              <w:right w:val="nil"/>
            </w:tcBorders>
          </w:tcPr>
          <w:p w14:paraId="596F6E7C"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0.62</w:t>
            </w:r>
          </w:p>
        </w:tc>
        <w:tc>
          <w:tcPr>
            <w:tcW w:w="720" w:type="dxa"/>
            <w:tcBorders>
              <w:top w:val="nil"/>
              <w:left w:val="nil"/>
              <w:bottom w:val="nil"/>
              <w:right w:val="nil"/>
            </w:tcBorders>
          </w:tcPr>
          <w:p w14:paraId="22EE5F45"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0.49</w:t>
            </w:r>
          </w:p>
        </w:tc>
        <w:tc>
          <w:tcPr>
            <w:tcW w:w="630" w:type="dxa"/>
            <w:tcBorders>
              <w:top w:val="nil"/>
              <w:left w:val="nil"/>
              <w:bottom w:val="nil"/>
              <w:right w:val="nil"/>
            </w:tcBorders>
          </w:tcPr>
          <w:p w14:paraId="2DC993D6"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w:t>
            </w:r>
          </w:p>
        </w:tc>
        <w:tc>
          <w:tcPr>
            <w:tcW w:w="648" w:type="dxa"/>
            <w:tcBorders>
              <w:top w:val="nil"/>
              <w:left w:val="nil"/>
              <w:bottom w:val="nil"/>
              <w:right w:val="nil"/>
            </w:tcBorders>
          </w:tcPr>
          <w:p w14:paraId="2939544E"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1</w:t>
            </w:r>
          </w:p>
        </w:tc>
      </w:tr>
      <w:tr w:rsidR="00D454C6" w:rsidRPr="00887FE7" w14:paraId="308BE8DA" w14:textId="77777777" w:rsidTr="00D454C6">
        <w:tc>
          <w:tcPr>
            <w:tcW w:w="1998" w:type="dxa"/>
            <w:tcBorders>
              <w:top w:val="nil"/>
              <w:left w:val="nil"/>
              <w:bottom w:val="nil"/>
              <w:right w:val="nil"/>
            </w:tcBorders>
          </w:tcPr>
          <w:p w14:paraId="744CE858" w14:textId="77777777" w:rsidR="00231E80" w:rsidRPr="00887FE7" w:rsidRDefault="00231E80" w:rsidP="00231E80">
            <w:pPr>
              <w:rPr>
                <w:rFonts w:ascii="Times New Roman" w:hAnsi="Times New Roman" w:cs="Times New Roman"/>
                <w:i/>
                <w:sz w:val="20"/>
                <w:szCs w:val="20"/>
              </w:rPr>
            </w:pPr>
            <w:r w:rsidRPr="00887FE7">
              <w:rPr>
                <w:rFonts w:ascii="Times New Roman" w:hAnsi="Times New Roman"/>
                <w:i/>
                <w:sz w:val="20"/>
                <w:szCs w:val="20"/>
              </w:rPr>
              <w:t>Online disagree</w:t>
            </w:r>
          </w:p>
        </w:tc>
        <w:tc>
          <w:tcPr>
            <w:tcW w:w="4140" w:type="dxa"/>
            <w:tcBorders>
              <w:top w:val="nil"/>
              <w:left w:val="nil"/>
              <w:bottom w:val="nil"/>
              <w:right w:val="nil"/>
            </w:tcBorders>
          </w:tcPr>
          <w:p w14:paraId="457A752D" w14:textId="66DDE1FB" w:rsidR="00231E80" w:rsidRPr="00887FE7" w:rsidRDefault="00231E80" w:rsidP="00CB11F0">
            <w:pPr>
              <w:rPr>
                <w:rFonts w:ascii="Times New Roman" w:hAnsi="Times New Roman" w:cs="Times New Roman"/>
                <w:sz w:val="20"/>
                <w:szCs w:val="20"/>
              </w:rPr>
            </w:pPr>
            <w:r w:rsidRPr="00887FE7">
              <w:rPr>
                <w:rFonts w:ascii="Times New Roman" w:hAnsi="Times New Roman"/>
                <w:sz w:val="20"/>
                <w:szCs w:val="20"/>
              </w:rPr>
              <w:t>Binary: “Exposed to disagreement”</w:t>
            </w:r>
            <w:r w:rsidR="00CB11F0" w:rsidRPr="00887FE7">
              <w:rPr>
                <w:rFonts w:ascii="Times New Roman" w:hAnsi="Times New Roman"/>
                <w:sz w:val="20"/>
                <w:szCs w:val="20"/>
              </w:rPr>
              <w:t xml:space="preserve"> = 1</w:t>
            </w:r>
          </w:p>
        </w:tc>
        <w:tc>
          <w:tcPr>
            <w:tcW w:w="720" w:type="dxa"/>
            <w:tcBorders>
              <w:top w:val="nil"/>
              <w:left w:val="nil"/>
              <w:bottom w:val="nil"/>
              <w:right w:val="nil"/>
            </w:tcBorders>
          </w:tcPr>
          <w:p w14:paraId="05EE06E8"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0.30</w:t>
            </w:r>
          </w:p>
        </w:tc>
        <w:tc>
          <w:tcPr>
            <w:tcW w:w="720" w:type="dxa"/>
            <w:tcBorders>
              <w:top w:val="nil"/>
              <w:left w:val="nil"/>
              <w:bottom w:val="nil"/>
              <w:right w:val="nil"/>
            </w:tcBorders>
          </w:tcPr>
          <w:p w14:paraId="178BB7AB"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0.46</w:t>
            </w:r>
          </w:p>
        </w:tc>
        <w:tc>
          <w:tcPr>
            <w:tcW w:w="630" w:type="dxa"/>
            <w:tcBorders>
              <w:top w:val="nil"/>
              <w:left w:val="nil"/>
              <w:bottom w:val="nil"/>
              <w:right w:val="nil"/>
            </w:tcBorders>
          </w:tcPr>
          <w:p w14:paraId="6611D63D"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w:t>
            </w:r>
          </w:p>
        </w:tc>
        <w:tc>
          <w:tcPr>
            <w:tcW w:w="648" w:type="dxa"/>
            <w:tcBorders>
              <w:top w:val="nil"/>
              <w:left w:val="nil"/>
              <w:bottom w:val="nil"/>
              <w:right w:val="nil"/>
            </w:tcBorders>
          </w:tcPr>
          <w:p w14:paraId="5554C810"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1</w:t>
            </w:r>
          </w:p>
        </w:tc>
      </w:tr>
      <w:tr w:rsidR="00D454C6" w:rsidRPr="00887FE7" w14:paraId="39E5B420" w14:textId="77777777" w:rsidTr="00D454C6">
        <w:tc>
          <w:tcPr>
            <w:tcW w:w="1998" w:type="dxa"/>
            <w:tcBorders>
              <w:top w:val="nil"/>
              <w:left w:val="nil"/>
              <w:bottom w:val="nil"/>
              <w:right w:val="nil"/>
            </w:tcBorders>
          </w:tcPr>
          <w:p w14:paraId="0270C146" w14:textId="77777777" w:rsidR="00231E80" w:rsidRPr="00887FE7" w:rsidRDefault="00231E80" w:rsidP="00231E80">
            <w:pPr>
              <w:rPr>
                <w:rFonts w:ascii="Times New Roman" w:hAnsi="Times New Roman" w:cs="Times New Roman"/>
                <w:i/>
                <w:sz w:val="20"/>
                <w:szCs w:val="20"/>
              </w:rPr>
            </w:pPr>
            <w:r w:rsidRPr="00887FE7">
              <w:rPr>
                <w:rFonts w:ascii="Times New Roman" w:hAnsi="Times New Roman"/>
                <w:i/>
                <w:sz w:val="20"/>
                <w:szCs w:val="20"/>
              </w:rPr>
              <w:t>Online respond</w:t>
            </w:r>
          </w:p>
        </w:tc>
        <w:tc>
          <w:tcPr>
            <w:tcW w:w="4140" w:type="dxa"/>
            <w:tcBorders>
              <w:top w:val="nil"/>
              <w:left w:val="nil"/>
              <w:bottom w:val="nil"/>
              <w:right w:val="nil"/>
            </w:tcBorders>
          </w:tcPr>
          <w:p w14:paraId="3AB3583F" w14:textId="7A43D53B" w:rsidR="00231E80" w:rsidRPr="00887FE7" w:rsidRDefault="00CB11F0" w:rsidP="00231E80">
            <w:pPr>
              <w:rPr>
                <w:rFonts w:ascii="Times New Roman" w:hAnsi="Times New Roman" w:cs="Times New Roman"/>
                <w:sz w:val="20"/>
                <w:szCs w:val="20"/>
              </w:rPr>
            </w:pPr>
            <w:r w:rsidRPr="00887FE7">
              <w:rPr>
                <w:rFonts w:ascii="Times New Roman" w:hAnsi="Times New Roman"/>
                <w:sz w:val="20"/>
                <w:szCs w:val="20"/>
              </w:rPr>
              <w:t xml:space="preserve">Binary: </w:t>
            </w:r>
            <w:r w:rsidR="00231E80" w:rsidRPr="00887FE7">
              <w:rPr>
                <w:rFonts w:ascii="Times New Roman" w:hAnsi="Times New Roman"/>
                <w:sz w:val="20"/>
                <w:szCs w:val="20"/>
              </w:rPr>
              <w:t>“Respond when you disagree”</w:t>
            </w:r>
            <w:r w:rsidRPr="00887FE7">
              <w:rPr>
                <w:rFonts w:ascii="Times New Roman" w:hAnsi="Times New Roman"/>
                <w:sz w:val="20"/>
                <w:szCs w:val="20"/>
              </w:rPr>
              <w:t xml:space="preserve"> = 1</w:t>
            </w:r>
          </w:p>
        </w:tc>
        <w:tc>
          <w:tcPr>
            <w:tcW w:w="720" w:type="dxa"/>
            <w:tcBorders>
              <w:top w:val="nil"/>
              <w:left w:val="nil"/>
              <w:bottom w:val="nil"/>
              <w:right w:val="nil"/>
            </w:tcBorders>
          </w:tcPr>
          <w:p w14:paraId="0D4D3D1D"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0.55</w:t>
            </w:r>
          </w:p>
        </w:tc>
        <w:tc>
          <w:tcPr>
            <w:tcW w:w="720" w:type="dxa"/>
            <w:tcBorders>
              <w:top w:val="nil"/>
              <w:left w:val="nil"/>
              <w:bottom w:val="nil"/>
              <w:right w:val="nil"/>
            </w:tcBorders>
          </w:tcPr>
          <w:p w14:paraId="672E2BF1"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0.50</w:t>
            </w:r>
          </w:p>
        </w:tc>
        <w:tc>
          <w:tcPr>
            <w:tcW w:w="630" w:type="dxa"/>
            <w:tcBorders>
              <w:top w:val="nil"/>
              <w:left w:val="nil"/>
              <w:bottom w:val="nil"/>
              <w:right w:val="nil"/>
            </w:tcBorders>
          </w:tcPr>
          <w:p w14:paraId="7158B568"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w:t>
            </w:r>
          </w:p>
        </w:tc>
        <w:tc>
          <w:tcPr>
            <w:tcW w:w="648" w:type="dxa"/>
            <w:tcBorders>
              <w:top w:val="nil"/>
              <w:left w:val="nil"/>
              <w:bottom w:val="nil"/>
              <w:right w:val="nil"/>
            </w:tcBorders>
          </w:tcPr>
          <w:p w14:paraId="73345675"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 xml:space="preserve">1 </w:t>
            </w:r>
          </w:p>
        </w:tc>
      </w:tr>
      <w:tr w:rsidR="00887FE7" w:rsidRPr="00887FE7" w14:paraId="4F0D10F7" w14:textId="77777777" w:rsidTr="00D454C6">
        <w:tc>
          <w:tcPr>
            <w:tcW w:w="1998" w:type="dxa"/>
            <w:tcBorders>
              <w:top w:val="nil"/>
              <w:left w:val="nil"/>
              <w:bottom w:val="nil"/>
              <w:right w:val="nil"/>
            </w:tcBorders>
          </w:tcPr>
          <w:p w14:paraId="75DC6E19" w14:textId="4350C625" w:rsidR="00887FE7" w:rsidRPr="00887FE7" w:rsidRDefault="00887FE7" w:rsidP="00231E80">
            <w:pPr>
              <w:rPr>
                <w:rFonts w:ascii="Times New Roman" w:hAnsi="Times New Roman"/>
                <w:i/>
                <w:sz w:val="20"/>
                <w:szCs w:val="20"/>
              </w:rPr>
            </w:pPr>
            <w:r w:rsidRPr="00887FE7">
              <w:rPr>
                <w:rFonts w:ascii="Times New Roman" w:hAnsi="Times New Roman"/>
                <w:i/>
                <w:sz w:val="20"/>
                <w:szCs w:val="20"/>
              </w:rPr>
              <w:t>Average online time</w:t>
            </w:r>
          </w:p>
        </w:tc>
        <w:tc>
          <w:tcPr>
            <w:tcW w:w="4140" w:type="dxa"/>
            <w:tcBorders>
              <w:top w:val="nil"/>
              <w:left w:val="nil"/>
              <w:bottom w:val="nil"/>
              <w:right w:val="nil"/>
            </w:tcBorders>
          </w:tcPr>
          <w:p w14:paraId="2478BB95" w14:textId="0CCE614C" w:rsidR="00887FE7" w:rsidRPr="00887FE7" w:rsidRDefault="00887FE7" w:rsidP="00D454C6">
            <w:pPr>
              <w:rPr>
                <w:rFonts w:ascii="Times New Roman" w:hAnsi="Times New Roman"/>
                <w:sz w:val="20"/>
                <w:szCs w:val="20"/>
              </w:rPr>
            </w:pPr>
            <w:r w:rsidRPr="00887FE7">
              <w:rPr>
                <w:rFonts w:ascii="Times New Roman" w:hAnsi="Times New Roman"/>
                <w:sz w:val="20"/>
                <w:szCs w:val="20"/>
              </w:rPr>
              <w:t>Continuous, Average of ordinal indices</w:t>
            </w:r>
          </w:p>
        </w:tc>
        <w:tc>
          <w:tcPr>
            <w:tcW w:w="720" w:type="dxa"/>
            <w:tcBorders>
              <w:top w:val="nil"/>
              <w:left w:val="nil"/>
              <w:bottom w:val="nil"/>
              <w:right w:val="nil"/>
            </w:tcBorders>
          </w:tcPr>
          <w:p w14:paraId="46C0F867" w14:textId="7959B2B5" w:rsidR="00887FE7" w:rsidRPr="00887FE7" w:rsidRDefault="005F4916" w:rsidP="00FD671C">
            <w:pPr>
              <w:jc w:val="center"/>
              <w:rPr>
                <w:rFonts w:ascii="Times New Roman" w:hAnsi="Times New Roman"/>
                <w:sz w:val="20"/>
                <w:szCs w:val="20"/>
              </w:rPr>
            </w:pPr>
            <w:r>
              <w:rPr>
                <w:rFonts w:ascii="Times New Roman" w:hAnsi="Times New Roman"/>
                <w:sz w:val="20"/>
                <w:szCs w:val="20"/>
              </w:rPr>
              <w:t>2.89</w:t>
            </w:r>
          </w:p>
        </w:tc>
        <w:tc>
          <w:tcPr>
            <w:tcW w:w="720" w:type="dxa"/>
            <w:tcBorders>
              <w:top w:val="nil"/>
              <w:left w:val="nil"/>
              <w:bottom w:val="nil"/>
              <w:right w:val="nil"/>
            </w:tcBorders>
          </w:tcPr>
          <w:p w14:paraId="740666E0" w14:textId="0129D593" w:rsidR="00887FE7" w:rsidRPr="00887FE7" w:rsidRDefault="005F4916" w:rsidP="00231E80">
            <w:pPr>
              <w:jc w:val="center"/>
              <w:rPr>
                <w:rFonts w:ascii="Times New Roman" w:hAnsi="Times New Roman"/>
                <w:sz w:val="20"/>
                <w:szCs w:val="20"/>
              </w:rPr>
            </w:pPr>
            <w:r>
              <w:rPr>
                <w:rFonts w:ascii="Times New Roman" w:hAnsi="Times New Roman"/>
                <w:sz w:val="20"/>
                <w:szCs w:val="20"/>
              </w:rPr>
              <w:t>0.95</w:t>
            </w:r>
          </w:p>
        </w:tc>
        <w:tc>
          <w:tcPr>
            <w:tcW w:w="630" w:type="dxa"/>
            <w:tcBorders>
              <w:top w:val="nil"/>
              <w:left w:val="nil"/>
              <w:bottom w:val="nil"/>
              <w:right w:val="nil"/>
            </w:tcBorders>
          </w:tcPr>
          <w:p w14:paraId="34A588F3" w14:textId="3CF319C8" w:rsidR="00887FE7" w:rsidRPr="00887FE7" w:rsidRDefault="005F4916" w:rsidP="00231E80">
            <w:pPr>
              <w:jc w:val="center"/>
              <w:rPr>
                <w:rFonts w:ascii="Times New Roman" w:hAnsi="Times New Roman"/>
                <w:sz w:val="20"/>
                <w:szCs w:val="20"/>
              </w:rPr>
            </w:pPr>
            <w:r>
              <w:rPr>
                <w:rFonts w:ascii="Times New Roman" w:hAnsi="Times New Roman"/>
                <w:sz w:val="20"/>
                <w:szCs w:val="20"/>
              </w:rPr>
              <w:t>0</w:t>
            </w:r>
          </w:p>
        </w:tc>
        <w:tc>
          <w:tcPr>
            <w:tcW w:w="648" w:type="dxa"/>
            <w:tcBorders>
              <w:top w:val="nil"/>
              <w:left w:val="nil"/>
              <w:bottom w:val="nil"/>
              <w:right w:val="nil"/>
            </w:tcBorders>
          </w:tcPr>
          <w:p w14:paraId="4D83A991" w14:textId="5530DC08" w:rsidR="00887FE7" w:rsidRPr="00887FE7" w:rsidRDefault="005F4916" w:rsidP="00231E80">
            <w:pPr>
              <w:jc w:val="center"/>
              <w:rPr>
                <w:rFonts w:ascii="Times New Roman" w:hAnsi="Times New Roman"/>
                <w:sz w:val="20"/>
                <w:szCs w:val="20"/>
              </w:rPr>
            </w:pPr>
            <w:r>
              <w:rPr>
                <w:rFonts w:ascii="Times New Roman" w:hAnsi="Times New Roman"/>
                <w:sz w:val="20"/>
                <w:szCs w:val="20"/>
              </w:rPr>
              <w:t>5</w:t>
            </w:r>
          </w:p>
        </w:tc>
      </w:tr>
      <w:tr w:rsidR="00D454C6" w:rsidRPr="00887FE7" w14:paraId="1D80907B" w14:textId="77777777" w:rsidTr="00D454C6">
        <w:tc>
          <w:tcPr>
            <w:tcW w:w="1998" w:type="dxa"/>
            <w:tcBorders>
              <w:top w:val="nil"/>
              <w:left w:val="nil"/>
              <w:bottom w:val="nil"/>
              <w:right w:val="nil"/>
            </w:tcBorders>
          </w:tcPr>
          <w:p w14:paraId="3C3BFF93" w14:textId="3D26E3FD" w:rsidR="00231E80" w:rsidRPr="00887FE7" w:rsidRDefault="00FD671C" w:rsidP="00231E80">
            <w:pPr>
              <w:rPr>
                <w:rFonts w:ascii="Times New Roman" w:hAnsi="Times New Roman" w:cs="Times New Roman"/>
                <w:i/>
                <w:sz w:val="20"/>
                <w:szCs w:val="20"/>
              </w:rPr>
            </w:pPr>
            <w:r w:rsidRPr="00887FE7">
              <w:rPr>
                <w:rFonts w:ascii="Times New Roman" w:hAnsi="Times New Roman"/>
                <w:i/>
                <w:sz w:val="20"/>
                <w:szCs w:val="20"/>
              </w:rPr>
              <w:t>Partisan intensity</w:t>
            </w:r>
          </w:p>
        </w:tc>
        <w:tc>
          <w:tcPr>
            <w:tcW w:w="4140" w:type="dxa"/>
            <w:tcBorders>
              <w:top w:val="nil"/>
              <w:left w:val="nil"/>
              <w:bottom w:val="nil"/>
              <w:right w:val="nil"/>
            </w:tcBorders>
          </w:tcPr>
          <w:p w14:paraId="64C87CF9" w14:textId="11DC178A" w:rsidR="00231E80" w:rsidRPr="00887FE7" w:rsidRDefault="00FD671C" w:rsidP="00D454C6">
            <w:pPr>
              <w:rPr>
                <w:rFonts w:ascii="Times New Roman" w:hAnsi="Times New Roman" w:cs="Times New Roman"/>
                <w:sz w:val="20"/>
                <w:szCs w:val="20"/>
              </w:rPr>
            </w:pPr>
            <w:r w:rsidRPr="00887FE7">
              <w:rPr>
                <w:rFonts w:ascii="Times New Roman" w:hAnsi="Times New Roman"/>
                <w:sz w:val="20"/>
                <w:szCs w:val="20"/>
              </w:rPr>
              <w:t>|Rep</w:t>
            </w:r>
            <w:r w:rsidR="00D454C6" w:rsidRPr="00887FE7">
              <w:rPr>
                <w:rFonts w:ascii="Times New Roman" w:hAnsi="Times New Roman"/>
                <w:sz w:val="20"/>
                <w:szCs w:val="20"/>
              </w:rPr>
              <w:t>.</w:t>
            </w:r>
            <w:r w:rsidRPr="00887FE7">
              <w:rPr>
                <w:rFonts w:ascii="Times New Roman" w:hAnsi="Times New Roman"/>
                <w:sz w:val="20"/>
                <w:szCs w:val="20"/>
              </w:rPr>
              <w:t xml:space="preserve"> thermometer</w:t>
            </w:r>
            <w:r w:rsidR="00D454C6" w:rsidRPr="00887FE7">
              <w:rPr>
                <w:rFonts w:ascii="Times New Roman" w:hAnsi="Times New Roman"/>
                <w:sz w:val="20"/>
                <w:szCs w:val="20"/>
              </w:rPr>
              <w:t xml:space="preserve"> – Dem. </w:t>
            </w:r>
            <w:r w:rsidRPr="00887FE7">
              <w:rPr>
                <w:rFonts w:ascii="Times New Roman" w:hAnsi="Times New Roman"/>
                <w:sz w:val="20"/>
                <w:szCs w:val="20"/>
              </w:rPr>
              <w:t>therm</w:t>
            </w:r>
            <w:r w:rsidR="00D454C6" w:rsidRPr="00887FE7">
              <w:rPr>
                <w:rFonts w:ascii="Times New Roman" w:hAnsi="Times New Roman"/>
                <w:sz w:val="20"/>
                <w:szCs w:val="20"/>
              </w:rPr>
              <w:t>ometer</w:t>
            </w:r>
            <w:r w:rsidRPr="00887FE7">
              <w:rPr>
                <w:rFonts w:ascii="Times New Roman" w:hAnsi="Times New Roman"/>
                <w:sz w:val="20"/>
                <w:szCs w:val="20"/>
              </w:rPr>
              <w:t>|</w:t>
            </w:r>
          </w:p>
        </w:tc>
        <w:tc>
          <w:tcPr>
            <w:tcW w:w="720" w:type="dxa"/>
            <w:tcBorders>
              <w:top w:val="nil"/>
              <w:left w:val="nil"/>
              <w:bottom w:val="nil"/>
              <w:right w:val="nil"/>
            </w:tcBorders>
          </w:tcPr>
          <w:p w14:paraId="7A6F3CBD" w14:textId="660B2F42" w:rsidR="00231E80" w:rsidRPr="00887FE7" w:rsidRDefault="00FD671C" w:rsidP="00FD671C">
            <w:pPr>
              <w:jc w:val="center"/>
              <w:rPr>
                <w:rFonts w:ascii="Times New Roman" w:hAnsi="Times New Roman" w:cs="Times New Roman"/>
                <w:sz w:val="20"/>
                <w:szCs w:val="20"/>
              </w:rPr>
            </w:pPr>
            <w:r w:rsidRPr="00887FE7">
              <w:rPr>
                <w:rFonts w:ascii="Times New Roman" w:hAnsi="Times New Roman"/>
                <w:sz w:val="20"/>
                <w:szCs w:val="20"/>
              </w:rPr>
              <w:t>32.92</w:t>
            </w:r>
          </w:p>
        </w:tc>
        <w:tc>
          <w:tcPr>
            <w:tcW w:w="720" w:type="dxa"/>
            <w:tcBorders>
              <w:top w:val="nil"/>
              <w:left w:val="nil"/>
              <w:bottom w:val="nil"/>
              <w:right w:val="nil"/>
            </w:tcBorders>
          </w:tcPr>
          <w:p w14:paraId="187A0829" w14:textId="59817E6B" w:rsidR="00231E80" w:rsidRPr="00887FE7" w:rsidRDefault="00FD671C" w:rsidP="00231E80">
            <w:pPr>
              <w:jc w:val="center"/>
              <w:rPr>
                <w:rFonts w:ascii="Times New Roman" w:hAnsi="Times New Roman" w:cs="Times New Roman"/>
                <w:sz w:val="20"/>
                <w:szCs w:val="20"/>
              </w:rPr>
            </w:pPr>
            <w:r w:rsidRPr="00887FE7">
              <w:rPr>
                <w:rFonts w:ascii="Times New Roman" w:hAnsi="Times New Roman"/>
                <w:sz w:val="20"/>
                <w:szCs w:val="20"/>
              </w:rPr>
              <w:t>30.13</w:t>
            </w:r>
          </w:p>
        </w:tc>
        <w:tc>
          <w:tcPr>
            <w:tcW w:w="630" w:type="dxa"/>
            <w:tcBorders>
              <w:top w:val="nil"/>
              <w:left w:val="nil"/>
              <w:bottom w:val="nil"/>
              <w:right w:val="nil"/>
            </w:tcBorders>
          </w:tcPr>
          <w:p w14:paraId="1C97DD25"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w:t>
            </w:r>
          </w:p>
        </w:tc>
        <w:tc>
          <w:tcPr>
            <w:tcW w:w="648" w:type="dxa"/>
            <w:tcBorders>
              <w:top w:val="nil"/>
              <w:left w:val="nil"/>
              <w:bottom w:val="nil"/>
              <w:right w:val="nil"/>
            </w:tcBorders>
          </w:tcPr>
          <w:p w14:paraId="090B9C87"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100</w:t>
            </w:r>
          </w:p>
        </w:tc>
      </w:tr>
      <w:tr w:rsidR="00D454C6" w:rsidRPr="00887FE7" w14:paraId="16FA7DD3" w14:textId="77777777" w:rsidTr="00D454C6">
        <w:tc>
          <w:tcPr>
            <w:tcW w:w="1998" w:type="dxa"/>
            <w:tcBorders>
              <w:top w:val="nil"/>
              <w:left w:val="nil"/>
              <w:bottom w:val="nil"/>
              <w:right w:val="nil"/>
            </w:tcBorders>
          </w:tcPr>
          <w:p w14:paraId="10E8E12A" w14:textId="77777777" w:rsidR="00231E80" w:rsidRPr="00887FE7" w:rsidRDefault="00231E80" w:rsidP="00231E80">
            <w:pPr>
              <w:rPr>
                <w:rFonts w:ascii="Times New Roman" w:hAnsi="Times New Roman" w:cs="Times New Roman"/>
                <w:i/>
                <w:sz w:val="20"/>
                <w:szCs w:val="20"/>
              </w:rPr>
            </w:pPr>
            <w:r w:rsidRPr="00887FE7">
              <w:rPr>
                <w:rFonts w:ascii="Times New Roman" w:hAnsi="Times New Roman"/>
                <w:i/>
                <w:sz w:val="20"/>
                <w:szCs w:val="20"/>
              </w:rPr>
              <w:t>Political Interest</w:t>
            </w:r>
          </w:p>
        </w:tc>
        <w:tc>
          <w:tcPr>
            <w:tcW w:w="4140" w:type="dxa"/>
            <w:tcBorders>
              <w:top w:val="nil"/>
              <w:left w:val="nil"/>
              <w:bottom w:val="nil"/>
              <w:right w:val="nil"/>
            </w:tcBorders>
          </w:tcPr>
          <w:p w14:paraId="5112B7E9" w14:textId="45E99AF4" w:rsidR="00231E80" w:rsidRPr="00887FE7" w:rsidRDefault="00CB11F0" w:rsidP="00CB11F0">
            <w:pPr>
              <w:rPr>
                <w:rFonts w:ascii="Times New Roman" w:hAnsi="Times New Roman" w:cs="Times New Roman"/>
                <w:sz w:val="20"/>
                <w:szCs w:val="20"/>
              </w:rPr>
            </w:pPr>
            <w:r w:rsidRPr="00887FE7">
              <w:rPr>
                <w:rFonts w:ascii="Times New Roman" w:hAnsi="Times New Roman"/>
                <w:sz w:val="20"/>
                <w:szCs w:val="20"/>
              </w:rPr>
              <w:t>Binary: “Interested” = 1</w:t>
            </w:r>
          </w:p>
        </w:tc>
        <w:tc>
          <w:tcPr>
            <w:tcW w:w="720" w:type="dxa"/>
            <w:tcBorders>
              <w:top w:val="nil"/>
              <w:left w:val="nil"/>
              <w:bottom w:val="nil"/>
              <w:right w:val="nil"/>
            </w:tcBorders>
          </w:tcPr>
          <w:p w14:paraId="56265390"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0.46</w:t>
            </w:r>
          </w:p>
        </w:tc>
        <w:tc>
          <w:tcPr>
            <w:tcW w:w="720" w:type="dxa"/>
            <w:tcBorders>
              <w:top w:val="nil"/>
              <w:left w:val="nil"/>
              <w:bottom w:val="nil"/>
              <w:right w:val="nil"/>
            </w:tcBorders>
          </w:tcPr>
          <w:p w14:paraId="1760A710"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0.50</w:t>
            </w:r>
          </w:p>
        </w:tc>
        <w:tc>
          <w:tcPr>
            <w:tcW w:w="630" w:type="dxa"/>
            <w:tcBorders>
              <w:top w:val="nil"/>
              <w:left w:val="nil"/>
              <w:bottom w:val="nil"/>
              <w:right w:val="nil"/>
            </w:tcBorders>
          </w:tcPr>
          <w:p w14:paraId="71F5CBEE"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w:t>
            </w:r>
          </w:p>
        </w:tc>
        <w:tc>
          <w:tcPr>
            <w:tcW w:w="648" w:type="dxa"/>
            <w:tcBorders>
              <w:top w:val="nil"/>
              <w:left w:val="nil"/>
              <w:bottom w:val="nil"/>
              <w:right w:val="nil"/>
            </w:tcBorders>
          </w:tcPr>
          <w:p w14:paraId="7D9D4F5C"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1</w:t>
            </w:r>
          </w:p>
        </w:tc>
      </w:tr>
      <w:tr w:rsidR="00D454C6" w:rsidRPr="00887FE7" w14:paraId="25043567" w14:textId="77777777" w:rsidTr="00D454C6">
        <w:tc>
          <w:tcPr>
            <w:tcW w:w="1998" w:type="dxa"/>
            <w:tcBorders>
              <w:top w:val="nil"/>
              <w:left w:val="nil"/>
              <w:bottom w:val="nil"/>
              <w:right w:val="nil"/>
            </w:tcBorders>
          </w:tcPr>
          <w:p w14:paraId="22B9D5CE" w14:textId="77777777" w:rsidR="00231E80" w:rsidRPr="00887FE7" w:rsidRDefault="00231E80" w:rsidP="00231E80">
            <w:pPr>
              <w:rPr>
                <w:rFonts w:ascii="Times New Roman" w:hAnsi="Times New Roman" w:cs="Times New Roman"/>
                <w:i/>
                <w:sz w:val="20"/>
                <w:szCs w:val="20"/>
              </w:rPr>
            </w:pPr>
            <w:r w:rsidRPr="00887FE7">
              <w:rPr>
                <w:rFonts w:ascii="Times New Roman" w:hAnsi="Times New Roman"/>
                <w:i/>
                <w:sz w:val="20"/>
                <w:szCs w:val="20"/>
              </w:rPr>
              <w:t>Age</w:t>
            </w:r>
          </w:p>
        </w:tc>
        <w:tc>
          <w:tcPr>
            <w:tcW w:w="4140" w:type="dxa"/>
            <w:tcBorders>
              <w:top w:val="nil"/>
              <w:left w:val="nil"/>
              <w:bottom w:val="nil"/>
              <w:right w:val="nil"/>
            </w:tcBorders>
          </w:tcPr>
          <w:p w14:paraId="4E4C049F" w14:textId="77777777" w:rsidR="00231E80" w:rsidRPr="00887FE7" w:rsidRDefault="00231E80" w:rsidP="00231E80">
            <w:pPr>
              <w:rPr>
                <w:rFonts w:ascii="Times New Roman" w:hAnsi="Times New Roman" w:cs="Times New Roman"/>
                <w:sz w:val="20"/>
                <w:szCs w:val="20"/>
              </w:rPr>
            </w:pPr>
            <w:r w:rsidRPr="00887FE7">
              <w:rPr>
                <w:rFonts w:ascii="Times New Roman" w:hAnsi="Times New Roman"/>
                <w:sz w:val="20"/>
                <w:szCs w:val="20"/>
              </w:rPr>
              <w:t>Self-reported age</w:t>
            </w:r>
          </w:p>
        </w:tc>
        <w:tc>
          <w:tcPr>
            <w:tcW w:w="720" w:type="dxa"/>
            <w:tcBorders>
              <w:top w:val="nil"/>
              <w:left w:val="nil"/>
              <w:bottom w:val="nil"/>
              <w:right w:val="nil"/>
            </w:tcBorders>
          </w:tcPr>
          <w:p w14:paraId="555A17DC"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19.90</w:t>
            </w:r>
          </w:p>
        </w:tc>
        <w:tc>
          <w:tcPr>
            <w:tcW w:w="720" w:type="dxa"/>
            <w:tcBorders>
              <w:top w:val="nil"/>
              <w:left w:val="nil"/>
              <w:bottom w:val="nil"/>
              <w:right w:val="nil"/>
            </w:tcBorders>
          </w:tcPr>
          <w:p w14:paraId="7C52336D"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3.17</w:t>
            </w:r>
          </w:p>
        </w:tc>
        <w:tc>
          <w:tcPr>
            <w:tcW w:w="630" w:type="dxa"/>
            <w:tcBorders>
              <w:top w:val="nil"/>
              <w:left w:val="nil"/>
              <w:bottom w:val="nil"/>
              <w:right w:val="nil"/>
            </w:tcBorders>
          </w:tcPr>
          <w:p w14:paraId="788BDB00"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15</w:t>
            </w:r>
          </w:p>
        </w:tc>
        <w:tc>
          <w:tcPr>
            <w:tcW w:w="648" w:type="dxa"/>
            <w:tcBorders>
              <w:top w:val="nil"/>
              <w:left w:val="nil"/>
              <w:bottom w:val="nil"/>
              <w:right w:val="nil"/>
            </w:tcBorders>
          </w:tcPr>
          <w:p w14:paraId="285D7953"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25</w:t>
            </w:r>
          </w:p>
        </w:tc>
      </w:tr>
      <w:tr w:rsidR="00D454C6" w:rsidRPr="00887FE7" w14:paraId="57E903D3" w14:textId="77777777" w:rsidTr="00D454C6">
        <w:tc>
          <w:tcPr>
            <w:tcW w:w="1998" w:type="dxa"/>
            <w:tcBorders>
              <w:top w:val="nil"/>
              <w:left w:val="nil"/>
              <w:bottom w:val="nil"/>
              <w:right w:val="nil"/>
            </w:tcBorders>
          </w:tcPr>
          <w:p w14:paraId="2D817880" w14:textId="77777777" w:rsidR="00231E80" w:rsidRPr="00887FE7" w:rsidRDefault="00231E80" w:rsidP="00231E80">
            <w:pPr>
              <w:rPr>
                <w:rFonts w:ascii="Times New Roman" w:hAnsi="Times New Roman" w:cs="Times New Roman"/>
                <w:i/>
                <w:sz w:val="20"/>
                <w:szCs w:val="20"/>
              </w:rPr>
            </w:pPr>
            <w:r w:rsidRPr="00887FE7">
              <w:rPr>
                <w:rFonts w:ascii="Times New Roman" w:hAnsi="Times New Roman"/>
                <w:i/>
                <w:sz w:val="20"/>
                <w:szCs w:val="20"/>
              </w:rPr>
              <w:t>Education</w:t>
            </w:r>
          </w:p>
        </w:tc>
        <w:tc>
          <w:tcPr>
            <w:tcW w:w="4140" w:type="dxa"/>
            <w:tcBorders>
              <w:top w:val="nil"/>
              <w:left w:val="nil"/>
              <w:bottom w:val="nil"/>
              <w:right w:val="nil"/>
            </w:tcBorders>
          </w:tcPr>
          <w:p w14:paraId="5AF8964C" w14:textId="77777777" w:rsidR="00231E80" w:rsidRPr="00887FE7" w:rsidRDefault="00231E80" w:rsidP="00231E80">
            <w:pPr>
              <w:rPr>
                <w:rFonts w:ascii="Times New Roman" w:hAnsi="Times New Roman" w:cs="Times New Roman"/>
                <w:sz w:val="20"/>
                <w:szCs w:val="20"/>
              </w:rPr>
            </w:pPr>
            <w:r w:rsidRPr="00887FE7">
              <w:rPr>
                <w:rFonts w:ascii="Times New Roman" w:hAnsi="Times New Roman"/>
                <w:sz w:val="20"/>
                <w:szCs w:val="20"/>
              </w:rPr>
              <w:t>Highest degree received</w:t>
            </w:r>
          </w:p>
        </w:tc>
        <w:tc>
          <w:tcPr>
            <w:tcW w:w="720" w:type="dxa"/>
            <w:tcBorders>
              <w:top w:val="nil"/>
              <w:left w:val="nil"/>
              <w:bottom w:val="nil"/>
              <w:right w:val="nil"/>
            </w:tcBorders>
          </w:tcPr>
          <w:p w14:paraId="0DAACC9C"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5.68</w:t>
            </w:r>
          </w:p>
        </w:tc>
        <w:tc>
          <w:tcPr>
            <w:tcW w:w="720" w:type="dxa"/>
            <w:tcBorders>
              <w:top w:val="nil"/>
              <w:left w:val="nil"/>
              <w:bottom w:val="nil"/>
              <w:right w:val="nil"/>
            </w:tcBorders>
          </w:tcPr>
          <w:p w14:paraId="6C783ED5"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2.30</w:t>
            </w:r>
          </w:p>
        </w:tc>
        <w:tc>
          <w:tcPr>
            <w:tcW w:w="630" w:type="dxa"/>
            <w:tcBorders>
              <w:top w:val="nil"/>
              <w:left w:val="nil"/>
              <w:bottom w:val="nil"/>
              <w:right w:val="nil"/>
            </w:tcBorders>
          </w:tcPr>
          <w:p w14:paraId="5C0F5A21"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1</w:t>
            </w:r>
          </w:p>
        </w:tc>
        <w:tc>
          <w:tcPr>
            <w:tcW w:w="648" w:type="dxa"/>
            <w:tcBorders>
              <w:top w:val="nil"/>
              <w:left w:val="nil"/>
              <w:bottom w:val="nil"/>
              <w:right w:val="nil"/>
            </w:tcBorders>
          </w:tcPr>
          <w:p w14:paraId="54017B6E"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11</w:t>
            </w:r>
          </w:p>
        </w:tc>
      </w:tr>
      <w:tr w:rsidR="00D454C6" w:rsidRPr="00887FE7" w14:paraId="40C9E101" w14:textId="77777777" w:rsidTr="00D454C6">
        <w:tc>
          <w:tcPr>
            <w:tcW w:w="1998" w:type="dxa"/>
            <w:tcBorders>
              <w:top w:val="nil"/>
              <w:left w:val="nil"/>
              <w:bottom w:val="nil"/>
              <w:right w:val="nil"/>
            </w:tcBorders>
          </w:tcPr>
          <w:p w14:paraId="21449FD4" w14:textId="77777777" w:rsidR="00231E80" w:rsidRPr="00887FE7" w:rsidRDefault="00231E80" w:rsidP="00231E80">
            <w:pPr>
              <w:rPr>
                <w:rFonts w:ascii="Times New Roman" w:hAnsi="Times New Roman" w:cs="Times New Roman"/>
                <w:i/>
                <w:sz w:val="20"/>
                <w:szCs w:val="20"/>
              </w:rPr>
            </w:pPr>
            <w:r w:rsidRPr="00887FE7">
              <w:rPr>
                <w:rFonts w:ascii="Times New Roman" w:hAnsi="Times New Roman"/>
                <w:i/>
                <w:sz w:val="20"/>
                <w:szCs w:val="20"/>
              </w:rPr>
              <w:t>Household Income</w:t>
            </w:r>
          </w:p>
        </w:tc>
        <w:tc>
          <w:tcPr>
            <w:tcW w:w="4140" w:type="dxa"/>
            <w:tcBorders>
              <w:top w:val="nil"/>
              <w:left w:val="nil"/>
              <w:bottom w:val="nil"/>
              <w:right w:val="nil"/>
            </w:tcBorders>
          </w:tcPr>
          <w:p w14:paraId="60B44A40" w14:textId="437FC42D" w:rsidR="00231E80" w:rsidRPr="00887FE7" w:rsidRDefault="00231E80" w:rsidP="00231E80">
            <w:pPr>
              <w:rPr>
                <w:rFonts w:ascii="Times New Roman" w:hAnsi="Times New Roman" w:cs="Times New Roman"/>
                <w:sz w:val="20"/>
                <w:szCs w:val="20"/>
              </w:rPr>
            </w:pPr>
            <w:r w:rsidRPr="00887FE7">
              <w:rPr>
                <w:rFonts w:ascii="Times New Roman" w:hAnsi="Times New Roman"/>
                <w:sz w:val="20"/>
                <w:szCs w:val="20"/>
              </w:rPr>
              <w:t xml:space="preserve">Scale ranging </w:t>
            </w:r>
            <w:r w:rsidR="00D454C6" w:rsidRPr="00887FE7">
              <w:rPr>
                <w:rFonts w:ascii="Times New Roman" w:hAnsi="Times New Roman"/>
                <w:sz w:val="20"/>
                <w:szCs w:val="20"/>
              </w:rPr>
              <w:t xml:space="preserve">from </w:t>
            </w:r>
            <w:r w:rsidRPr="00887FE7">
              <w:rPr>
                <w:rFonts w:ascii="Times New Roman" w:hAnsi="Times New Roman"/>
                <w:sz w:val="20"/>
                <w:szCs w:val="20"/>
              </w:rPr>
              <w:t>&lt;$5,000 to &gt;$175,000</w:t>
            </w:r>
          </w:p>
        </w:tc>
        <w:tc>
          <w:tcPr>
            <w:tcW w:w="720" w:type="dxa"/>
            <w:tcBorders>
              <w:top w:val="nil"/>
              <w:left w:val="nil"/>
              <w:bottom w:val="nil"/>
              <w:right w:val="nil"/>
            </w:tcBorders>
          </w:tcPr>
          <w:p w14:paraId="7F9168F7"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10.07</w:t>
            </w:r>
          </w:p>
        </w:tc>
        <w:tc>
          <w:tcPr>
            <w:tcW w:w="720" w:type="dxa"/>
            <w:tcBorders>
              <w:top w:val="nil"/>
              <w:left w:val="nil"/>
              <w:bottom w:val="nil"/>
              <w:right w:val="nil"/>
            </w:tcBorders>
          </w:tcPr>
          <w:p w14:paraId="0874C545"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4.91</w:t>
            </w:r>
          </w:p>
        </w:tc>
        <w:tc>
          <w:tcPr>
            <w:tcW w:w="630" w:type="dxa"/>
            <w:tcBorders>
              <w:top w:val="nil"/>
              <w:left w:val="nil"/>
              <w:bottom w:val="nil"/>
              <w:right w:val="nil"/>
            </w:tcBorders>
          </w:tcPr>
          <w:p w14:paraId="02C08D29"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1</w:t>
            </w:r>
          </w:p>
        </w:tc>
        <w:tc>
          <w:tcPr>
            <w:tcW w:w="648" w:type="dxa"/>
            <w:tcBorders>
              <w:top w:val="nil"/>
              <w:left w:val="nil"/>
              <w:bottom w:val="nil"/>
              <w:right w:val="nil"/>
            </w:tcBorders>
          </w:tcPr>
          <w:p w14:paraId="2FF40E00"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19</w:t>
            </w:r>
          </w:p>
        </w:tc>
      </w:tr>
      <w:tr w:rsidR="00D454C6" w:rsidRPr="00887FE7" w14:paraId="61C6E3AF" w14:textId="77777777" w:rsidTr="00D454C6">
        <w:tc>
          <w:tcPr>
            <w:tcW w:w="1998" w:type="dxa"/>
            <w:tcBorders>
              <w:top w:val="nil"/>
              <w:left w:val="nil"/>
              <w:bottom w:val="nil"/>
              <w:right w:val="nil"/>
            </w:tcBorders>
          </w:tcPr>
          <w:p w14:paraId="1BC9CD64" w14:textId="77777777" w:rsidR="00231E80" w:rsidRPr="00887FE7" w:rsidRDefault="00231E80" w:rsidP="00231E80">
            <w:pPr>
              <w:rPr>
                <w:rFonts w:ascii="Times New Roman" w:hAnsi="Times New Roman" w:cs="Times New Roman"/>
                <w:i/>
                <w:sz w:val="20"/>
                <w:szCs w:val="20"/>
              </w:rPr>
            </w:pPr>
            <w:r w:rsidRPr="00887FE7">
              <w:rPr>
                <w:rFonts w:ascii="Times New Roman" w:hAnsi="Times New Roman"/>
                <w:i/>
                <w:sz w:val="20"/>
                <w:szCs w:val="20"/>
              </w:rPr>
              <w:t>Female</w:t>
            </w:r>
          </w:p>
        </w:tc>
        <w:tc>
          <w:tcPr>
            <w:tcW w:w="4140" w:type="dxa"/>
            <w:tcBorders>
              <w:top w:val="nil"/>
              <w:left w:val="nil"/>
              <w:bottom w:val="nil"/>
              <w:right w:val="nil"/>
            </w:tcBorders>
          </w:tcPr>
          <w:p w14:paraId="27D929A1" w14:textId="1BC72F0C" w:rsidR="00231E80" w:rsidRPr="00887FE7" w:rsidRDefault="00CB11F0" w:rsidP="00CB11F0">
            <w:pPr>
              <w:rPr>
                <w:rFonts w:ascii="Times New Roman" w:hAnsi="Times New Roman" w:cs="Times New Roman"/>
                <w:sz w:val="20"/>
                <w:szCs w:val="20"/>
              </w:rPr>
            </w:pPr>
            <w:r w:rsidRPr="00887FE7">
              <w:rPr>
                <w:rFonts w:ascii="Times New Roman" w:hAnsi="Times New Roman"/>
                <w:sz w:val="20"/>
                <w:szCs w:val="20"/>
              </w:rPr>
              <w:t>Binary: “Female” = 1</w:t>
            </w:r>
          </w:p>
        </w:tc>
        <w:tc>
          <w:tcPr>
            <w:tcW w:w="720" w:type="dxa"/>
            <w:tcBorders>
              <w:top w:val="nil"/>
              <w:left w:val="nil"/>
              <w:bottom w:val="nil"/>
              <w:right w:val="nil"/>
            </w:tcBorders>
          </w:tcPr>
          <w:p w14:paraId="511ED716"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0.56</w:t>
            </w:r>
          </w:p>
        </w:tc>
        <w:tc>
          <w:tcPr>
            <w:tcW w:w="720" w:type="dxa"/>
            <w:tcBorders>
              <w:top w:val="nil"/>
              <w:left w:val="nil"/>
              <w:bottom w:val="nil"/>
              <w:right w:val="nil"/>
            </w:tcBorders>
          </w:tcPr>
          <w:p w14:paraId="272E396A"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0.50</w:t>
            </w:r>
          </w:p>
        </w:tc>
        <w:tc>
          <w:tcPr>
            <w:tcW w:w="630" w:type="dxa"/>
            <w:tcBorders>
              <w:top w:val="nil"/>
              <w:left w:val="nil"/>
              <w:bottom w:val="nil"/>
              <w:right w:val="nil"/>
            </w:tcBorders>
          </w:tcPr>
          <w:p w14:paraId="335D69DB"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w:t>
            </w:r>
          </w:p>
        </w:tc>
        <w:tc>
          <w:tcPr>
            <w:tcW w:w="648" w:type="dxa"/>
            <w:tcBorders>
              <w:top w:val="nil"/>
              <w:left w:val="nil"/>
              <w:bottom w:val="nil"/>
              <w:right w:val="nil"/>
            </w:tcBorders>
          </w:tcPr>
          <w:p w14:paraId="21B2C1F0"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1</w:t>
            </w:r>
          </w:p>
        </w:tc>
      </w:tr>
      <w:tr w:rsidR="00D454C6" w:rsidRPr="00887FE7" w14:paraId="6EC2A597" w14:textId="77777777" w:rsidTr="00D454C6">
        <w:tc>
          <w:tcPr>
            <w:tcW w:w="1998" w:type="dxa"/>
            <w:tcBorders>
              <w:top w:val="nil"/>
              <w:left w:val="nil"/>
              <w:bottom w:val="nil"/>
              <w:right w:val="nil"/>
            </w:tcBorders>
          </w:tcPr>
          <w:p w14:paraId="2619A610" w14:textId="77777777" w:rsidR="00231E80" w:rsidRPr="00887FE7" w:rsidRDefault="00231E80" w:rsidP="00231E80">
            <w:pPr>
              <w:rPr>
                <w:rFonts w:ascii="Times New Roman" w:hAnsi="Times New Roman" w:cs="Times New Roman"/>
                <w:i/>
                <w:sz w:val="20"/>
                <w:szCs w:val="20"/>
              </w:rPr>
            </w:pPr>
            <w:r w:rsidRPr="00887FE7">
              <w:rPr>
                <w:rFonts w:ascii="Times New Roman" w:hAnsi="Times New Roman"/>
                <w:i/>
                <w:sz w:val="20"/>
                <w:szCs w:val="20"/>
              </w:rPr>
              <w:t>White</w:t>
            </w:r>
          </w:p>
        </w:tc>
        <w:tc>
          <w:tcPr>
            <w:tcW w:w="4140" w:type="dxa"/>
            <w:tcBorders>
              <w:top w:val="nil"/>
              <w:left w:val="nil"/>
              <w:bottom w:val="nil"/>
              <w:right w:val="nil"/>
            </w:tcBorders>
          </w:tcPr>
          <w:p w14:paraId="41048675" w14:textId="3CECB0B1" w:rsidR="00231E80" w:rsidRPr="00887FE7" w:rsidRDefault="00CB11F0" w:rsidP="00CB11F0">
            <w:pPr>
              <w:rPr>
                <w:rFonts w:ascii="Times New Roman" w:hAnsi="Times New Roman" w:cs="Times New Roman"/>
                <w:sz w:val="20"/>
                <w:szCs w:val="20"/>
              </w:rPr>
            </w:pPr>
            <w:r w:rsidRPr="00887FE7">
              <w:rPr>
                <w:rFonts w:ascii="Times New Roman" w:hAnsi="Times New Roman"/>
                <w:sz w:val="20"/>
                <w:szCs w:val="20"/>
              </w:rPr>
              <w:t>Binary: “White” = 1</w:t>
            </w:r>
          </w:p>
        </w:tc>
        <w:tc>
          <w:tcPr>
            <w:tcW w:w="720" w:type="dxa"/>
            <w:tcBorders>
              <w:top w:val="nil"/>
              <w:left w:val="nil"/>
              <w:bottom w:val="nil"/>
              <w:right w:val="nil"/>
            </w:tcBorders>
          </w:tcPr>
          <w:p w14:paraId="65A71DC1"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0.30</w:t>
            </w:r>
          </w:p>
        </w:tc>
        <w:tc>
          <w:tcPr>
            <w:tcW w:w="720" w:type="dxa"/>
            <w:tcBorders>
              <w:top w:val="nil"/>
              <w:left w:val="nil"/>
              <w:bottom w:val="nil"/>
              <w:right w:val="nil"/>
            </w:tcBorders>
          </w:tcPr>
          <w:p w14:paraId="572D5A7D"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0.46</w:t>
            </w:r>
          </w:p>
        </w:tc>
        <w:tc>
          <w:tcPr>
            <w:tcW w:w="630" w:type="dxa"/>
            <w:tcBorders>
              <w:top w:val="nil"/>
              <w:left w:val="nil"/>
              <w:bottom w:val="nil"/>
              <w:right w:val="nil"/>
            </w:tcBorders>
          </w:tcPr>
          <w:p w14:paraId="01F56467"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w:t>
            </w:r>
          </w:p>
        </w:tc>
        <w:tc>
          <w:tcPr>
            <w:tcW w:w="648" w:type="dxa"/>
            <w:tcBorders>
              <w:top w:val="nil"/>
              <w:left w:val="nil"/>
              <w:bottom w:val="nil"/>
              <w:right w:val="nil"/>
            </w:tcBorders>
          </w:tcPr>
          <w:p w14:paraId="3E19619D"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1</w:t>
            </w:r>
          </w:p>
        </w:tc>
      </w:tr>
      <w:tr w:rsidR="00D454C6" w:rsidRPr="00887FE7" w14:paraId="1BD04348" w14:textId="77777777" w:rsidTr="00D454C6">
        <w:tc>
          <w:tcPr>
            <w:tcW w:w="1998" w:type="dxa"/>
            <w:tcBorders>
              <w:top w:val="nil"/>
              <w:left w:val="nil"/>
              <w:bottom w:val="single" w:sz="4" w:space="0" w:color="auto"/>
              <w:right w:val="nil"/>
            </w:tcBorders>
          </w:tcPr>
          <w:p w14:paraId="3C5795BB" w14:textId="77777777" w:rsidR="00231E80" w:rsidRPr="00887FE7" w:rsidRDefault="00231E80" w:rsidP="00231E80">
            <w:pPr>
              <w:rPr>
                <w:rFonts w:ascii="Times New Roman" w:hAnsi="Times New Roman" w:cs="Times New Roman"/>
                <w:i/>
                <w:sz w:val="20"/>
                <w:szCs w:val="20"/>
              </w:rPr>
            </w:pPr>
            <w:r w:rsidRPr="00887FE7">
              <w:rPr>
                <w:rFonts w:ascii="Times New Roman" w:hAnsi="Times New Roman"/>
                <w:i/>
                <w:sz w:val="20"/>
                <w:szCs w:val="20"/>
              </w:rPr>
              <w:t>South</w:t>
            </w:r>
          </w:p>
        </w:tc>
        <w:tc>
          <w:tcPr>
            <w:tcW w:w="4140" w:type="dxa"/>
            <w:tcBorders>
              <w:top w:val="nil"/>
              <w:left w:val="nil"/>
              <w:bottom w:val="single" w:sz="4" w:space="0" w:color="auto"/>
              <w:right w:val="nil"/>
            </w:tcBorders>
          </w:tcPr>
          <w:p w14:paraId="0717F4CA" w14:textId="372058E4" w:rsidR="00231E80" w:rsidRPr="00887FE7" w:rsidRDefault="00231E80" w:rsidP="00231E80">
            <w:pPr>
              <w:rPr>
                <w:rFonts w:ascii="Times New Roman" w:hAnsi="Times New Roman" w:cs="Times New Roman"/>
                <w:sz w:val="20"/>
                <w:szCs w:val="20"/>
              </w:rPr>
            </w:pPr>
            <w:r w:rsidRPr="00887FE7">
              <w:rPr>
                <w:rFonts w:ascii="Times New Roman" w:hAnsi="Times New Roman"/>
                <w:sz w:val="20"/>
                <w:szCs w:val="20"/>
              </w:rPr>
              <w:t xml:space="preserve">Binary: </w:t>
            </w:r>
            <w:r w:rsidR="00CB11F0" w:rsidRPr="00887FE7">
              <w:rPr>
                <w:rFonts w:ascii="Times New Roman" w:hAnsi="Times New Roman"/>
                <w:sz w:val="20"/>
                <w:szCs w:val="20"/>
              </w:rPr>
              <w:t>“</w:t>
            </w:r>
            <w:r w:rsidRPr="00887FE7">
              <w:rPr>
                <w:rFonts w:ascii="Times New Roman" w:hAnsi="Times New Roman"/>
                <w:sz w:val="20"/>
                <w:szCs w:val="20"/>
              </w:rPr>
              <w:t>Reside in Southern State</w:t>
            </w:r>
            <w:r w:rsidR="00CB11F0" w:rsidRPr="00887FE7">
              <w:rPr>
                <w:rFonts w:ascii="Times New Roman" w:hAnsi="Times New Roman"/>
                <w:sz w:val="20"/>
                <w:szCs w:val="20"/>
              </w:rPr>
              <w:t>”</w:t>
            </w:r>
            <w:r w:rsidRPr="00887FE7">
              <w:rPr>
                <w:rFonts w:ascii="Times New Roman" w:hAnsi="Times New Roman"/>
                <w:sz w:val="20"/>
                <w:szCs w:val="20"/>
              </w:rPr>
              <w:t xml:space="preserve"> = 1</w:t>
            </w:r>
          </w:p>
        </w:tc>
        <w:tc>
          <w:tcPr>
            <w:tcW w:w="720" w:type="dxa"/>
            <w:tcBorders>
              <w:top w:val="nil"/>
              <w:left w:val="nil"/>
              <w:bottom w:val="single" w:sz="4" w:space="0" w:color="auto"/>
              <w:right w:val="nil"/>
            </w:tcBorders>
          </w:tcPr>
          <w:p w14:paraId="3D16924B"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0.35</w:t>
            </w:r>
          </w:p>
        </w:tc>
        <w:tc>
          <w:tcPr>
            <w:tcW w:w="720" w:type="dxa"/>
            <w:tcBorders>
              <w:top w:val="nil"/>
              <w:left w:val="nil"/>
              <w:bottom w:val="single" w:sz="4" w:space="0" w:color="auto"/>
              <w:right w:val="nil"/>
            </w:tcBorders>
          </w:tcPr>
          <w:p w14:paraId="25F727D5"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0.48</w:t>
            </w:r>
          </w:p>
        </w:tc>
        <w:tc>
          <w:tcPr>
            <w:tcW w:w="630" w:type="dxa"/>
            <w:tcBorders>
              <w:top w:val="nil"/>
              <w:left w:val="nil"/>
              <w:bottom w:val="single" w:sz="4" w:space="0" w:color="auto"/>
              <w:right w:val="nil"/>
            </w:tcBorders>
          </w:tcPr>
          <w:p w14:paraId="15BFCF07"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0</w:t>
            </w:r>
          </w:p>
        </w:tc>
        <w:tc>
          <w:tcPr>
            <w:tcW w:w="648" w:type="dxa"/>
            <w:tcBorders>
              <w:top w:val="nil"/>
              <w:left w:val="nil"/>
              <w:bottom w:val="single" w:sz="4" w:space="0" w:color="auto"/>
              <w:right w:val="nil"/>
            </w:tcBorders>
          </w:tcPr>
          <w:p w14:paraId="7A75FF4E" w14:textId="77777777" w:rsidR="00231E80" w:rsidRPr="00887FE7" w:rsidRDefault="00231E80" w:rsidP="00231E80">
            <w:pPr>
              <w:jc w:val="center"/>
              <w:rPr>
                <w:rFonts w:ascii="Times New Roman" w:hAnsi="Times New Roman" w:cs="Times New Roman"/>
                <w:sz w:val="20"/>
                <w:szCs w:val="20"/>
              </w:rPr>
            </w:pPr>
            <w:r w:rsidRPr="00887FE7">
              <w:rPr>
                <w:rFonts w:ascii="Times New Roman" w:hAnsi="Times New Roman"/>
                <w:sz w:val="20"/>
                <w:szCs w:val="20"/>
              </w:rPr>
              <w:t>1</w:t>
            </w:r>
          </w:p>
        </w:tc>
      </w:tr>
    </w:tbl>
    <w:p w14:paraId="1FB1E305" w14:textId="77777777" w:rsidR="00231E80" w:rsidRDefault="00231E80" w:rsidP="00231E80"/>
    <w:p w14:paraId="065F03B2" w14:textId="77777777" w:rsidR="00231E80" w:rsidRDefault="00231E80" w:rsidP="00231E80"/>
    <w:p w14:paraId="358719B2" w14:textId="77777777" w:rsidR="00231E80" w:rsidRDefault="00231E80" w:rsidP="00231E80"/>
    <w:p w14:paraId="2EDEBC67" w14:textId="77777777" w:rsidR="00CE45A4" w:rsidRDefault="00CE45A4" w:rsidP="00CE45A4">
      <w:pPr>
        <w:rPr>
          <w:b/>
        </w:rPr>
      </w:pPr>
    </w:p>
    <w:p w14:paraId="31EE8D2A" w14:textId="77777777" w:rsidR="00CE45A4" w:rsidRDefault="00CE45A4" w:rsidP="00CE45A4">
      <w:pPr>
        <w:rPr>
          <w:b/>
        </w:rPr>
      </w:pPr>
    </w:p>
    <w:p w14:paraId="27AA649E" w14:textId="77777777" w:rsidR="00CE45A4" w:rsidRDefault="00CE45A4" w:rsidP="00CE45A4">
      <w:pPr>
        <w:rPr>
          <w:b/>
        </w:rPr>
      </w:pPr>
    </w:p>
    <w:p w14:paraId="4EE2CB80" w14:textId="77777777" w:rsidR="00CE45A4" w:rsidRDefault="00CE45A4" w:rsidP="00CE45A4">
      <w:pPr>
        <w:rPr>
          <w:b/>
        </w:rPr>
      </w:pPr>
    </w:p>
    <w:p w14:paraId="6DA5DFFD" w14:textId="77777777" w:rsidR="00CE45A4" w:rsidRDefault="00CE45A4" w:rsidP="00CE45A4">
      <w:pPr>
        <w:rPr>
          <w:b/>
        </w:rPr>
      </w:pPr>
    </w:p>
    <w:p w14:paraId="0F8EDBBB" w14:textId="77777777" w:rsidR="00CE45A4" w:rsidRDefault="00CE45A4" w:rsidP="00CE45A4">
      <w:pPr>
        <w:rPr>
          <w:b/>
        </w:rPr>
      </w:pPr>
    </w:p>
    <w:p w14:paraId="76906148" w14:textId="77777777" w:rsidR="00CE45A4" w:rsidRDefault="00CE45A4" w:rsidP="00CE45A4">
      <w:pPr>
        <w:rPr>
          <w:b/>
        </w:rPr>
      </w:pPr>
    </w:p>
    <w:p w14:paraId="1BF10AE2" w14:textId="77777777" w:rsidR="00CE45A4" w:rsidRDefault="00CE45A4" w:rsidP="00CE45A4"/>
    <w:p w14:paraId="093B402B" w14:textId="77777777" w:rsidR="00CE45A4" w:rsidRDefault="00CE45A4" w:rsidP="00CE45A4">
      <w:r>
        <w:br w:type="page"/>
      </w:r>
    </w:p>
    <w:p w14:paraId="214B0038" w14:textId="573BA08E" w:rsidR="00AD6D7F" w:rsidRDefault="00AD6D7F" w:rsidP="00AD6D7F">
      <w:pPr>
        <w:rPr>
          <w:b/>
        </w:rPr>
      </w:pPr>
      <w:r>
        <w:rPr>
          <w:b/>
        </w:rPr>
        <w:t>Table 3</w:t>
      </w:r>
      <w:r w:rsidRPr="002C56E7">
        <w:rPr>
          <w:b/>
        </w:rPr>
        <w:t>. Negative B</w:t>
      </w:r>
      <w:r>
        <w:rPr>
          <w:b/>
        </w:rPr>
        <w:t xml:space="preserve">inomial Regression Models, </w:t>
      </w:r>
      <w:r w:rsidR="00717CB0">
        <w:rPr>
          <w:b/>
        </w:rPr>
        <w:t xml:space="preserve">Traditional </w:t>
      </w:r>
      <w:r>
        <w:rPr>
          <w:b/>
        </w:rPr>
        <w:t xml:space="preserve">Scale </w:t>
      </w:r>
      <w:r w:rsidRPr="002C56E7">
        <w:rPr>
          <w:b/>
        </w:rPr>
        <w:t>of Participation</w:t>
      </w:r>
    </w:p>
    <w:p w14:paraId="555438F0" w14:textId="77777777" w:rsidR="00AD6D7F" w:rsidRDefault="00AD6D7F" w:rsidP="00AD6D7F">
      <w:pPr>
        <w:jc w:val="center"/>
      </w:pPr>
    </w:p>
    <w:tbl>
      <w:tblPr>
        <w:tblW w:w="8622" w:type="dxa"/>
        <w:jc w:val="center"/>
        <w:tblLayout w:type="fixed"/>
        <w:tblCellMar>
          <w:left w:w="144" w:type="dxa"/>
          <w:right w:w="144" w:type="dxa"/>
        </w:tblCellMar>
        <w:tblLook w:val="0000" w:firstRow="0" w:lastRow="0" w:firstColumn="0" w:lastColumn="0" w:noHBand="0" w:noVBand="0"/>
      </w:tblPr>
      <w:tblGrid>
        <w:gridCol w:w="2934"/>
        <w:gridCol w:w="1800"/>
        <w:gridCol w:w="1944"/>
        <w:gridCol w:w="1944"/>
      </w:tblGrid>
      <w:tr w:rsidR="009A26BE" w:rsidRPr="00F138B7" w14:paraId="526DB222" w14:textId="3A257951" w:rsidTr="000902AD">
        <w:trPr>
          <w:jc w:val="center"/>
        </w:trPr>
        <w:tc>
          <w:tcPr>
            <w:tcW w:w="2934" w:type="dxa"/>
            <w:tcBorders>
              <w:left w:val="nil"/>
              <w:bottom w:val="single" w:sz="4" w:space="0" w:color="auto"/>
              <w:right w:val="nil"/>
            </w:tcBorders>
          </w:tcPr>
          <w:p w14:paraId="1B192BCD" w14:textId="77777777" w:rsidR="009A26BE" w:rsidRPr="00F138B7" w:rsidRDefault="009A26BE" w:rsidP="00AD6D7F">
            <w:pPr>
              <w:rPr>
                <w:i/>
              </w:rPr>
            </w:pPr>
          </w:p>
        </w:tc>
        <w:tc>
          <w:tcPr>
            <w:tcW w:w="1800" w:type="dxa"/>
            <w:tcBorders>
              <w:left w:val="nil"/>
              <w:bottom w:val="single" w:sz="4" w:space="0" w:color="auto"/>
              <w:right w:val="nil"/>
            </w:tcBorders>
          </w:tcPr>
          <w:p w14:paraId="7782283C" w14:textId="77777777" w:rsidR="009A26BE" w:rsidRPr="00F138B7" w:rsidRDefault="009A26BE" w:rsidP="009A26BE">
            <w:pPr>
              <w:widowControl w:val="0"/>
              <w:tabs>
                <w:tab w:val="decimal" w:pos="1085"/>
              </w:tabs>
              <w:autoSpaceDE w:val="0"/>
              <w:autoSpaceDN w:val="0"/>
              <w:adjustRightInd w:val="0"/>
              <w:jc w:val="center"/>
              <w:rPr>
                <w:i/>
              </w:rPr>
            </w:pPr>
            <w:r w:rsidRPr="00F138B7">
              <w:rPr>
                <w:i/>
              </w:rPr>
              <w:t>Traditional</w:t>
            </w:r>
          </w:p>
          <w:p w14:paraId="5B5E08DF" w14:textId="574E8267" w:rsidR="009A26BE" w:rsidRPr="00F138B7" w:rsidRDefault="009A26BE" w:rsidP="009A26BE">
            <w:pPr>
              <w:widowControl w:val="0"/>
              <w:tabs>
                <w:tab w:val="decimal" w:pos="1085"/>
              </w:tabs>
              <w:autoSpaceDE w:val="0"/>
              <w:autoSpaceDN w:val="0"/>
              <w:adjustRightInd w:val="0"/>
              <w:rPr>
                <w:i/>
              </w:rPr>
            </w:pPr>
            <w:r w:rsidRPr="00F138B7">
              <w:rPr>
                <w:i/>
              </w:rPr>
              <w:t>(Ages 15-25)</w:t>
            </w:r>
          </w:p>
        </w:tc>
        <w:tc>
          <w:tcPr>
            <w:tcW w:w="1944" w:type="dxa"/>
            <w:tcBorders>
              <w:left w:val="nil"/>
              <w:bottom w:val="single" w:sz="4" w:space="0" w:color="auto"/>
              <w:right w:val="nil"/>
            </w:tcBorders>
          </w:tcPr>
          <w:p w14:paraId="19240F67" w14:textId="7D134E3F" w:rsidR="009A26BE" w:rsidRPr="00F138B7" w:rsidRDefault="009A26BE" w:rsidP="009A26BE">
            <w:pPr>
              <w:widowControl w:val="0"/>
              <w:tabs>
                <w:tab w:val="decimal" w:pos="1085"/>
              </w:tabs>
              <w:autoSpaceDE w:val="0"/>
              <w:autoSpaceDN w:val="0"/>
              <w:adjustRightInd w:val="0"/>
              <w:jc w:val="center"/>
              <w:rPr>
                <w:i/>
              </w:rPr>
            </w:pPr>
            <w:r w:rsidRPr="00F138B7">
              <w:rPr>
                <w:i/>
              </w:rPr>
              <w:t xml:space="preserve">      Traditional</w:t>
            </w:r>
          </w:p>
          <w:p w14:paraId="2564B6F1" w14:textId="176FA5C8" w:rsidR="009A26BE" w:rsidRPr="00F138B7" w:rsidRDefault="009A26BE" w:rsidP="009A26BE">
            <w:pPr>
              <w:widowControl w:val="0"/>
              <w:tabs>
                <w:tab w:val="decimal" w:pos="1085"/>
              </w:tabs>
              <w:autoSpaceDE w:val="0"/>
              <w:autoSpaceDN w:val="0"/>
              <w:adjustRightInd w:val="0"/>
              <w:jc w:val="center"/>
              <w:rPr>
                <w:i/>
              </w:rPr>
            </w:pPr>
            <w:r w:rsidRPr="00F138B7">
              <w:rPr>
                <w:i/>
              </w:rPr>
              <w:t xml:space="preserve">      (Ages &lt; 18)</w:t>
            </w:r>
          </w:p>
        </w:tc>
        <w:tc>
          <w:tcPr>
            <w:tcW w:w="1944" w:type="dxa"/>
            <w:tcBorders>
              <w:left w:val="nil"/>
              <w:bottom w:val="single" w:sz="4" w:space="0" w:color="auto"/>
              <w:right w:val="nil"/>
            </w:tcBorders>
          </w:tcPr>
          <w:p w14:paraId="5DD83BE1" w14:textId="77777777" w:rsidR="009A26BE" w:rsidRPr="00F138B7" w:rsidRDefault="009A26BE" w:rsidP="009A26BE">
            <w:pPr>
              <w:widowControl w:val="0"/>
              <w:tabs>
                <w:tab w:val="decimal" w:pos="1085"/>
              </w:tabs>
              <w:autoSpaceDE w:val="0"/>
              <w:autoSpaceDN w:val="0"/>
              <w:adjustRightInd w:val="0"/>
              <w:jc w:val="center"/>
              <w:rPr>
                <w:i/>
              </w:rPr>
            </w:pPr>
            <w:r w:rsidRPr="00F138B7">
              <w:rPr>
                <w:i/>
              </w:rPr>
              <w:t xml:space="preserve">     Traditional</w:t>
            </w:r>
          </w:p>
          <w:p w14:paraId="4AABD87D" w14:textId="4B7E0EAA" w:rsidR="009A26BE" w:rsidRPr="00F138B7" w:rsidRDefault="009A26BE" w:rsidP="009A26BE">
            <w:pPr>
              <w:widowControl w:val="0"/>
              <w:tabs>
                <w:tab w:val="decimal" w:pos="1085"/>
              </w:tabs>
              <w:autoSpaceDE w:val="0"/>
              <w:autoSpaceDN w:val="0"/>
              <w:adjustRightInd w:val="0"/>
              <w:jc w:val="center"/>
              <w:rPr>
                <w:i/>
              </w:rPr>
            </w:pPr>
            <w:r w:rsidRPr="00F138B7">
              <w:rPr>
                <w:i/>
              </w:rPr>
              <w:t xml:space="preserve">     (Age &gt;= 18)</w:t>
            </w:r>
          </w:p>
        </w:tc>
      </w:tr>
      <w:tr w:rsidR="000902AD" w:rsidRPr="00F138B7" w14:paraId="3413A409" w14:textId="77777777" w:rsidTr="000902AD">
        <w:trPr>
          <w:jc w:val="center"/>
        </w:trPr>
        <w:tc>
          <w:tcPr>
            <w:tcW w:w="2934" w:type="dxa"/>
            <w:tcBorders>
              <w:top w:val="single" w:sz="4" w:space="0" w:color="auto"/>
              <w:left w:val="nil"/>
              <w:right w:val="nil"/>
            </w:tcBorders>
          </w:tcPr>
          <w:p w14:paraId="3E2947F6" w14:textId="77777777" w:rsidR="000902AD" w:rsidRDefault="000902AD" w:rsidP="00A50C37"/>
        </w:tc>
        <w:tc>
          <w:tcPr>
            <w:tcW w:w="1800" w:type="dxa"/>
            <w:tcBorders>
              <w:top w:val="single" w:sz="4" w:space="0" w:color="auto"/>
              <w:left w:val="nil"/>
              <w:right w:val="nil"/>
            </w:tcBorders>
          </w:tcPr>
          <w:p w14:paraId="50BA6C8D" w14:textId="77777777" w:rsidR="000902AD" w:rsidRDefault="000902AD" w:rsidP="00AD6D7F">
            <w:pPr>
              <w:widowControl w:val="0"/>
              <w:tabs>
                <w:tab w:val="decimal" w:pos="811"/>
              </w:tabs>
              <w:autoSpaceDE w:val="0"/>
              <w:autoSpaceDN w:val="0"/>
              <w:adjustRightInd w:val="0"/>
            </w:pPr>
          </w:p>
        </w:tc>
        <w:tc>
          <w:tcPr>
            <w:tcW w:w="1944" w:type="dxa"/>
            <w:tcBorders>
              <w:top w:val="single" w:sz="4" w:space="0" w:color="auto"/>
              <w:left w:val="nil"/>
              <w:right w:val="nil"/>
            </w:tcBorders>
          </w:tcPr>
          <w:p w14:paraId="1AE3424E" w14:textId="77777777" w:rsidR="000902AD" w:rsidRDefault="000902AD" w:rsidP="00AD6D7F">
            <w:pPr>
              <w:widowControl w:val="0"/>
              <w:tabs>
                <w:tab w:val="decimal" w:pos="1085"/>
              </w:tabs>
              <w:autoSpaceDE w:val="0"/>
              <w:autoSpaceDN w:val="0"/>
              <w:adjustRightInd w:val="0"/>
            </w:pPr>
          </w:p>
        </w:tc>
        <w:tc>
          <w:tcPr>
            <w:tcW w:w="1944" w:type="dxa"/>
            <w:tcBorders>
              <w:top w:val="single" w:sz="4" w:space="0" w:color="auto"/>
              <w:left w:val="nil"/>
              <w:right w:val="nil"/>
            </w:tcBorders>
          </w:tcPr>
          <w:p w14:paraId="1B735F17" w14:textId="77777777" w:rsidR="000902AD" w:rsidRDefault="000902AD" w:rsidP="00AD6D7F">
            <w:pPr>
              <w:widowControl w:val="0"/>
              <w:tabs>
                <w:tab w:val="decimal" w:pos="1085"/>
              </w:tabs>
              <w:autoSpaceDE w:val="0"/>
              <w:autoSpaceDN w:val="0"/>
              <w:adjustRightInd w:val="0"/>
            </w:pPr>
          </w:p>
        </w:tc>
      </w:tr>
      <w:tr w:rsidR="008F29BE" w:rsidRPr="00F138B7" w14:paraId="40F5AF55" w14:textId="3D9D18DD" w:rsidTr="000902AD">
        <w:trPr>
          <w:jc w:val="center"/>
        </w:trPr>
        <w:tc>
          <w:tcPr>
            <w:tcW w:w="2934" w:type="dxa"/>
            <w:tcBorders>
              <w:left w:val="nil"/>
              <w:bottom w:val="nil"/>
              <w:right w:val="nil"/>
            </w:tcBorders>
          </w:tcPr>
          <w:p w14:paraId="5557B06C" w14:textId="46E88078" w:rsidR="008F29BE" w:rsidRPr="00F138B7" w:rsidRDefault="008F29BE" w:rsidP="00A50C37">
            <w:r>
              <w:t>Face-to-</w:t>
            </w:r>
            <w:r w:rsidRPr="002D23D2">
              <w:t>F</w:t>
            </w:r>
            <w:r>
              <w:t>ace exposure</w:t>
            </w:r>
          </w:p>
        </w:tc>
        <w:tc>
          <w:tcPr>
            <w:tcW w:w="1800" w:type="dxa"/>
            <w:tcBorders>
              <w:left w:val="nil"/>
              <w:bottom w:val="nil"/>
              <w:right w:val="nil"/>
            </w:tcBorders>
          </w:tcPr>
          <w:p w14:paraId="7B99844D" w14:textId="1060586D" w:rsidR="008F29BE" w:rsidRPr="00F138B7" w:rsidRDefault="008F29BE" w:rsidP="00AD6D7F">
            <w:pPr>
              <w:widowControl w:val="0"/>
              <w:tabs>
                <w:tab w:val="decimal" w:pos="811"/>
              </w:tabs>
              <w:autoSpaceDE w:val="0"/>
              <w:autoSpaceDN w:val="0"/>
              <w:adjustRightInd w:val="0"/>
            </w:pPr>
            <w:r>
              <w:t>0.142</w:t>
            </w:r>
          </w:p>
        </w:tc>
        <w:tc>
          <w:tcPr>
            <w:tcW w:w="1944" w:type="dxa"/>
            <w:tcBorders>
              <w:left w:val="nil"/>
              <w:bottom w:val="nil"/>
              <w:right w:val="nil"/>
            </w:tcBorders>
          </w:tcPr>
          <w:p w14:paraId="3C630427" w14:textId="1A10952A" w:rsidR="008F29BE" w:rsidRPr="00F138B7" w:rsidRDefault="008F29BE" w:rsidP="00AD6D7F">
            <w:pPr>
              <w:widowControl w:val="0"/>
              <w:tabs>
                <w:tab w:val="decimal" w:pos="1085"/>
              </w:tabs>
              <w:autoSpaceDE w:val="0"/>
              <w:autoSpaceDN w:val="0"/>
              <w:adjustRightInd w:val="0"/>
            </w:pPr>
            <w:r>
              <w:t>0.754**</w:t>
            </w:r>
          </w:p>
        </w:tc>
        <w:tc>
          <w:tcPr>
            <w:tcW w:w="1944" w:type="dxa"/>
            <w:tcBorders>
              <w:left w:val="nil"/>
              <w:bottom w:val="nil"/>
              <w:right w:val="nil"/>
            </w:tcBorders>
          </w:tcPr>
          <w:p w14:paraId="4ECFADE0" w14:textId="5537539E" w:rsidR="008F29BE" w:rsidRPr="00F138B7" w:rsidRDefault="008F29BE" w:rsidP="00AD6D7F">
            <w:pPr>
              <w:widowControl w:val="0"/>
              <w:tabs>
                <w:tab w:val="decimal" w:pos="1085"/>
              </w:tabs>
              <w:autoSpaceDE w:val="0"/>
              <w:autoSpaceDN w:val="0"/>
              <w:adjustRightInd w:val="0"/>
            </w:pPr>
            <w:r>
              <w:t>0.004</w:t>
            </w:r>
          </w:p>
        </w:tc>
      </w:tr>
      <w:tr w:rsidR="008F29BE" w:rsidRPr="00F138B7" w14:paraId="7AF0307A" w14:textId="104E512E" w:rsidTr="009A26BE">
        <w:trPr>
          <w:jc w:val="center"/>
        </w:trPr>
        <w:tc>
          <w:tcPr>
            <w:tcW w:w="2934" w:type="dxa"/>
            <w:tcBorders>
              <w:top w:val="nil"/>
              <w:left w:val="nil"/>
              <w:bottom w:val="nil"/>
              <w:right w:val="nil"/>
            </w:tcBorders>
          </w:tcPr>
          <w:p w14:paraId="2C541B2F" w14:textId="5B435D46" w:rsidR="008F29BE" w:rsidRPr="00F138B7" w:rsidRDefault="008F29BE" w:rsidP="00AD6D7F">
            <w:r w:rsidRPr="002D23D2">
              <w:t xml:space="preserve">  </w:t>
            </w:r>
          </w:p>
        </w:tc>
        <w:tc>
          <w:tcPr>
            <w:tcW w:w="1800" w:type="dxa"/>
            <w:tcBorders>
              <w:top w:val="nil"/>
              <w:left w:val="nil"/>
              <w:bottom w:val="nil"/>
              <w:right w:val="nil"/>
            </w:tcBorders>
          </w:tcPr>
          <w:p w14:paraId="74EF3C18" w14:textId="6BFBC021" w:rsidR="008F29BE" w:rsidRPr="00F138B7" w:rsidRDefault="008F29BE" w:rsidP="00AD6D7F">
            <w:pPr>
              <w:widowControl w:val="0"/>
              <w:tabs>
                <w:tab w:val="decimal" w:pos="811"/>
              </w:tabs>
              <w:autoSpaceDE w:val="0"/>
              <w:autoSpaceDN w:val="0"/>
              <w:adjustRightInd w:val="0"/>
            </w:pPr>
            <w:r>
              <w:t>(0.177)</w:t>
            </w:r>
          </w:p>
        </w:tc>
        <w:tc>
          <w:tcPr>
            <w:tcW w:w="1944" w:type="dxa"/>
            <w:tcBorders>
              <w:top w:val="nil"/>
              <w:left w:val="nil"/>
              <w:bottom w:val="nil"/>
              <w:right w:val="nil"/>
            </w:tcBorders>
          </w:tcPr>
          <w:p w14:paraId="37C20338" w14:textId="2597E0A4" w:rsidR="008F29BE" w:rsidRPr="00F138B7" w:rsidRDefault="008F29BE" w:rsidP="00AD6D7F">
            <w:pPr>
              <w:widowControl w:val="0"/>
              <w:tabs>
                <w:tab w:val="decimal" w:pos="1085"/>
              </w:tabs>
              <w:autoSpaceDE w:val="0"/>
              <w:autoSpaceDN w:val="0"/>
              <w:adjustRightInd w:val="0"/>
            </w:pPr>
            <w:r>
              <w:t>(0.326)</w:t>
            </w:r>
          </w:p>
        </w:tc>
        <w:tc>
          <w:tcPr>
            <w:tcW w:w="1944" w:type="dxa"/>
            <w:tcBorders>
              <w:top w:val="nil"/>
              <w:left w:val="nil"/>
              <w:bottom w:val="nil"/>
              <w:right w:val="nil"/>
            </w:tcBorders>
          </w:tcPr>
          <w:p w14:paraId="278D0D48" w14:textId="14078A36" w:rsidR="008F29BE" w:rsidRPr="00F138B7" w:rsidRDefault="008F29BE" w:rsidP="00AD6D7F">
            <w:pPr>
              <w:widowControl w:val="0"/>
              <w:tabs>
                <w:tab w:val="decimal" w:pos="1085"/>
              </w:tabs>
              <w:autoSpaceDE w:val="0"/>
              <w:autoSpaceDN w:val="0"/>
              <w:adjustRightInd w:val="0"/>
            </w:pPr>
            <w:r>
              <w:t>(0.190)</w:t>
            </w:r>
          </w:p>
        </w:tc>
      </w:tr>
      <w:tr w:rsidR="008F29BE" w:rsidRPr="00F138B7" w14:paraId="35531691" w14:textId="69434624" w:rsidTr="009A26BE">
        <w:trPr>
          <w:jc w:val="center"/>
        </w:trPr>
        <w:tc>
          <w:tcPr>
            <w:tcW w:w="2934" w:type="dxa"/>
            <w:tcBorders>
              <w:top w:val="nil"/>
              <w:left w:val="nil"/>
              <w:bottom w:val="nil"/>
              <w:right w:val="nil"/>
            </w:tcBorders>
          </w:tcPr>
          <w:p w14:paraId="6B80C050" w14:textId="2F3F91CB" w:rsidR="008F29BE" w:rsidRPr="00F138B7" w:rsidRDefault="008F29BE" w:rsidP="00A50C37">
            <w:r w:rsidRPr="002D23D2">
              <w:t xml:space="preserve">Online exposure </w:t>
            </w:r>
          </w:p>
        </w:tc>
        <w:tc>
          <w:tcPr>
            <w:tcW w:w="1800" w:type="dxa"/>
            <w:tcBorders>
              <w:top w:val="nil"/>
              <w:left w:val="nil"/>
              <w:bottom w:val="nil"/>
              <w:right w:val="nil"/>
            </w:tcBorders>
          </w:tcPr>
          <w:p w14:paraId="1A20211A" w14:textId="7B79A6F6" w:rsidR="008F29BE" w:rsidRPr="00F138B7" w:rsidRDefault="008F29BE" w:rsidP="00AD6D7F">
            <w:pPr>
              <w:widowControl w:val="0"/>
              <w:tabs>
                <w:tab w:val="decimal" w:pos="811"/>
              </w:tabs>
              <w:autoSpaceDE w:val="0"/>
              <w:autoSpaceDN w:val="0"/>
              <w:adjustRightInd w:val="0"/>
            </w:pPr>
            <w:r>
              <w:t>0.671***</w:t>
            </w:r>
          </w:p>
        </w:tc>
        <w:tc>
          <w:tcPr>
            <w:tcW w:w="1944" w:type="dxa"/>
            <w:tcBorders>
              <w:top w:val="nil"/>
              <w:left w:val="nil"/>
              <w:bottom w:val="nil"/>
              <w:right w:val="nil"/>
            </w:tcBorders>
          </w:tcPr>
          <w:p w14:paraId="55DEC809" w14:textId="45860CF7" w:rsidR="008F29BE" w:rsidRPr="00F138B7" w:rsidRDefault="008F29BE" w:rsidP="00AD6D7F">
            <w:pPr>
              <w:widowControl w:val="0"/>
              <w:tabs>
                <w:tab w:val="decimal" w:pos="1085"/>
              </w:tabs>
              <w:autoSpaceDE w:val="0"/>
              <w:autoSpaceDN w:val="0"/>
              <w:adjustRightInd w:val="0"/>
            </w:pPr>
            <w:r>
              <w:t>0.031</w:t>
            </w:r>
          </w:p>
        </w:tc>
        <w:tc>
          <w:tcPr>
            <w:tcW w:w="1944" w:type="dxa"/>
            <w:tcBorders>
              <w:top w:val="nil"/>
              <w:left w:val="nil"/>
              <w:bottom w:val="nil"/>
              <w:right w:val="nil"/>
            </w:tcBorders>
          </w:tcPr>
          <w:p w14:paraId="54E6BBC1" w14:textId="48E3BF83" w:rsidR="008F29BE" w:rsidRPr="00F138B7" w:rsidRDefault="008F29BE" w:rsidP="00AD6D7F">
            <w:pPr>
              <w:widowControl w:val="0"/>
              <w:tabs>
                <w:tab w:val="decimal" w:pos="1085"/>
              </w:tabs>
              <w:autoSpaceDE w:val="0"/>
              <w:autoSpaceDN w:val="0"/>
              <w:adjustRightInd w:val="0"/>
            </w:pPr>
            <w:r>
              <w:t>0.776***</w:t>
            </w:r>
          </w:p>
        </w:tc>
      </w:tr>
      <w:tr w:rsidR="008F29BE" w:rsidRPr="00F138B7" w14:paraId="3681A245" w14:textId="32BDAB70" w:rsidTr="009A26BE">
        <w:trPr>
          <w:jc w:val="center"/>
        </w:trPr>
        <w:tc>
          <w:tcPr>
            <w:tcW w:w="2934" w:type="dxa"/>
            <w:tcBorders>
              <w:top w:val="nil"/>
              <w:left w:val="nil"/>
              <w:bottom w:val="nil"/>
              <w:right w:val="nil"/>
            </w:tcBorders>
          </w:tcPr>
          <w:p w14:paraId="4F9586E6" w14:textId="77777777" w:rsidR="008F29BE" w:rsidRPr="00F138B7" w:rsidRDefault="008F29BE" w:rsidP="00AD6D7F"/>
        </w:tc>
        <w:tc>
          <w:tcPr>
            <w:tcW w:w="1800" w:type="dxa"/>
            <w:tcBorders>
              <w:top w:val="nil"/>
              <w:left w:val="nil"/>
              <w:bottom w:val="nil"/>
              <w:right w:val="nil"/>
            </w:tcBorders>
          </w:tcPr>
          <w:p w14:paraId="43275BD8" w14:textId="7F1C71FD" w:rsidR="008F29BE" w:rsidRPr="00F138B7" w:rsidRDefault="008F29BE" w:rsidP="00AD6D7F">
            <w:pPr>
              <w:widowControl w:val="0"/>
              <w:tabs>
                <w:tab w:val="decimal" w:pos="811"/>
              </w:tabs>
              <w:autoSpaceDE w:val="0"/>
              <w:autoSpaceDN w:val="0"/>
              <w:adjustRightInd w:val="0"/>
            </w:pPr>
            <w:r>
              <w:t>(0.171)</w:t>
            </w:r>
          </w:p>
        </w:tc>
        <w:tc>
          <w:tcPr>
            <w:tcW w:w="1944" w:type="dxa"/>
            <w:tcBorders>
              <w:top w:val="nil"/>
              <w:left w:val="nil"/>
              <w:bottom w:val="nil"/>
              <w:right w:val="nil"/>
            </w:tcBorders>
          </w:tcPr>
          <w:p w14:paraId="29082B37" w14:textId="6257BCA9" w:rsidR="008F29BE" w:rsidRPr="00F138B7" w:rsidRDefault="008F29BE" w:rsidP="00AD6D7F">
            <w:pPr>
              <w:widowControl w:val="0"/>
              <w:tabs>
                <w:tab w:val="decimal" w:pos="1085"/>
              </w:tabs>
              <w:autoSpaceDE w:val="0"/>
              <w:autoSpaceDN w:val="0"/>
              <w:adjustRightInd w:val="0"/>
            </w:pPr>
            <w:r>
              <w:t>(0.380)</w:t>
            </w:r>
          </w:p>
        </w:tc>
        <w:tc>
          <w:tcPr>
            <w:tcW w:w="1944" w:type="dxa"/>
            <w:tcBorders>
              <w:top w:val="nil"/>
              <w:left w:val="nil"/>
              <w:bottom w:val="nil"/>
              <w:right w:val="nil"/>
            </w:tcBorders>
          </w:tcPr>
          <w:p w14:paraId="3166B6BD" w14:textId="26A7118A" w:rsidR="008F29BE" w:rsidRPr="00F138B7" w:rsidRDefault="008F29BE" w:rsidP="00AD6D7F">
            <w:pPr>
              <w:widowControl w:val="0"/>
              <w:tabs>
                <w:tab w:val="decimal" w:pos="1085"/>
              </w:tabs>
              <w:autoSpaceDE w:val="0"/>
              <w:autoSpaceDN w:val="0"/>
              <w:adjustRightInd w:val="0"/>
            </w:pPr>
            <w:r>
              <w:t>(0.192)</w:t>
            </w:r>
          </w:p>
        </w:tc>
      </w:tr>
      <w:tr w:rsidR="008F29BE" w:rsidRPr="00F138B7" w14:paraId="35BC7171" w14:textId="4C7D3C56" w:rsidTr="009A26BE">
        <w:trPr>
          <w:jc w:val="center"/>
        </w:trPr>
        <w:tc>
          <w:tcPr>
            <w:tcW w:w="2934" w:type="dxa"/>
            <w:tcBorders>
              <w:top w:val="nil"/>
              <w:left w:val="nil"/>
              <w:bottom w:val="nil"/>
              <w:right w:val="nil"/>
            </w:tcBorders>
          </w:tcPr>
          <w:p w14:paraId="263B06B6" w14:textId="193AD6C2" w:rsidR="008F29BE" w:rsidRPr="00F138B7" w:rsidRDefault="008F29BE" w:rsidP="002F059E">
            <w:r>
              <w:t>Face-to-</w:t>
            </w:r>
            <w:r w:rsidRPr="002D23D2">
              <w:t>F</w:t>
            </w:r>
            <w:r>
              <w:t>ace</w:t>
            </w:r>
            <w:r w:rsidRPr="002D23D2">
              <w:t xml:space="preserve"> engage</w:t>
            </w:r>
            <w:r>
              <w:t>ment</w:t>
            </w:r>
            <w:r w:rsidRPr="002D23D2">
              <w:t xml:space="preserve"> </w:t>
            </w:r>
          </w:p>
        </w:tc>
        <w:tc>
          <w:tcPr>
            <w:tcW w:w="1800" w:type="dxa"/>
            <w:tcBorders>
              <w:top w:val="nil"/>
              <w:left w:val="nil"/>
              <w:bottom w:val="nil"/>
              <w:right w:val="nil"/>
            </w:tcBorders>
          </w:tcPr>
          <w:p w14:paraId="5D645973" w14:textId="23F1A92F" w:rsidR="008F29BE" w:rsidRPr="00F138B7" w:rsidRDefault="008F29BE" w:rsidP="00AD6D7F">
            <w:pPr>
              <w:widowControl w:val="0"/>
              <w:tabs>
                <w:tab w:val="decimal" w:pos="811"/>
              </w:tabs>
              <w:autoSpaceDE w:val="0"/>
              <w:autoSpaceDN w:val="0"/>
              <w:adjustRightInd w:val="0"/>
            </w:pPr>
            <w:r>
              <w:t>0.075</w:t>
            </w:r>
          </w:p>
        </w:tc>
        <w:tc>
          <w:tcPr>
            <w:tcW w:w="1944" w:type="dxa"/>
            <w:tcBorders>
              <w:top w:val="nil"/>
              <w:left w:val="nil"/>
              <w:bottom w:val="nil"/>
              <w:right w:val="nil"/>
            </w:tcBorders>
          </w:tcPr>
          <w:p w14:paraId="6565DF1C" w14:textId="658FAA9A" w:rsidR="008F29BE" w:rsidRPr="00F138B7" w:rsidRDefault="008F29BE" w:rsidP="00AD6D7F">
            <w:pPr>
              <w:widowControl w:val="0"/>
              <w:tabs>
                <w:tab w:val="decimal" w:pos="1085"/>
              </w:tabs>
              <w:autoSpaceDE w:val="0"/>
              <w:autoSpaceDN w:val="0"/>
              <w:adjustRightInd w:val="0"/>
              <w:rPr>
                <w:highlight w:val="yellow"/>
              </w:rPr>
            </w:pPr>
            <w:r>
              <w:t>-0.563</w:t>
            </w:r>
          </w:p>
        </w:tc>
        <w:tc>
          <w:tcPr>
            <w:tcW w:w="1944" w:type="dxa"/>
            <w:tcBorders>
              <w:top w:val="nil"/>
              <w:left w:val="nil"/>
              <w:bottom w:val="nil"/>
              <w:right w:val="nil"/>
            </w:tcBorders>
          </w:tcPr>
          <w:p w14:paraId="7B809A9C" w14:textId="4EB9566C" w:rsidR="008F29BE" w:rsidRPr="00F138B7" w:rsidRDefault="008F29BE" w:rsidP="00AD6D7F">
            <w:pPr>
              <w:widowControl w:val="0"/>
              <w:tabs>
                <w:tab w:val="decimal" w:pos="1085"/>
              </w:tabs>
              <w:autoSpaceDE w:val="0"/>
              <w:autoSpaceDN w:val="0"/>
              <w:adjustRightInd w:val="0"/>
            </w:pPr>
            <w:r>
              <w:t>0.263</w:t>
            </w:r>
          </w:p>
        </w:tc>
      </w:tr>
      <w:tr w:rsidR="008F29BE" w:rsidRPr="00F138B7" w14:paraId="5D4FAD55" w14:textId="0FB85E0B" w:rsidTr="009A26BE">
        <w:trPr>
          <w:jc w:val="center"/>
        </w:trPr>
        <w:tc>
          <w:tcPr>
            <w:tcW w:w="2934" w:type="dxa"/>
            <w:tcBorders>
              <w:top w:val="nil"/>
              <w:left w:val="nil"/>
              <w:bottom w:val="nil"/>
              <w:right w:val="nil"/>
            </w:tcBorders>
          </w:tcPr>
          <w:p w14:paraId="1958CB07" w14:textId="77777777" w:rsidR="008F29BE" w:rsidRPr="00F138B7" w:rsidRDefault="008F29BE" w:rsidP="00AD6D7F"/>
        </w:tc>
        <w:tc>
          <w:tcPr>
            <w:tcW w:w="1800" w:type="dxa"/>
            <w:tcBorders>
              <w:top w:val="nil"/>
              <w:left w:val="nil"/>
              <w:bottom w:val="nil"/>
              <w:right w:val="nil"/>
            </w:tcBorders>
          </w:tcPr>
          <w:p w14:paraId="3CE59E9D" w14:textId="19A2CE49" w:rsidR="008F29BE" w:rsidRPr="00F138B7" w:rsidRDefault="008F29BE" w:rsidP="00AD6D7F">
            <w:pPr>
              <w:widowControl w:val="0"/>
              <w:tabs>
                <w:tab w:val="decimal" w:pos="811"/>
              </w:tabs>
              <w:autoSpaceDE w:val="0"/>
              <w:autoSpaceDN w:val="0"/>
              <w:adjustRightInd w:val="0"/>
            </w:pPr>
            <w:r>
              <w:t>(0.202)</w:t>
            </w:r>
          </w:p>
        </w:tc>
        <w:tc>
          <w:tcPr>
            <w:tcW w:w="1944" w:type="dxa"/>
            <w:tcBorders>
              <w:top w:val="nil"/>
              <w:left w:val="nil"/>
              <w:bottom w:val="nil"/>
              <w:right w:val="nil"/>
            </w:tcBorders>
          </w:tcPr>
          <w:p w14:paraId="2CE4C968" w14:textId="739A2253" w:rsidR="008F29BE" w:rsidRPr="00F138B7" w:rsidRDefault="008F29BE" w:rsidP="00AD6D7F">
            <w:pPr>
              <w:widowControl w:val="0"/>
              <w:tabs>
                <w:tab w:val="decimal" w:pos="1085"/>
              </w:tabs>
              <w:autoSpaceDE w:val="0"/>
              <w:autoSpaceDN w:val="0"/>
              <w:adjustRightInd w:val="0"/>
              <w:rPr>
                <w:highlight w:val="yellow"/>
              </w:rPr>
            </w:pPr>
            <w:r>
              <w:t>(0.373)</w:t>
            </w:r>
          </w:p>
        </w:tc>
        <w:tc>
          <w:tcPr>
            <w:tcW w:w="1944" w:type="dxa"/>
            <w:tcBorders>
              <w:top w:val="nil"/>
              <w:left w:val="nil"/>
              <w:bottom w:val="nil"/>
              <w:right w:val="nil"/>
            </w:tcBorders>
          </w:tcPr>
          <w:p w14:paraId="2EFC79C7" w14:textId="14F6D2EB" w:rsidR="008F29BE" w:rsidRPr="00F138B7" w:rsidRDefault="008F29BE" w:rsidP="00AD6D7F">
            <w:pPr>
              <w:widowControl w:val="0"/>
              <w:tabs>
                <w:tab w:val="decimal" w:pos="1085"/>
              </w:tabs>
              <w:autoSpaceDE w:val="0"/>
              <w:autoSpaceDN w:val="0"/>
              <w:adjustRightInd w:val="0"/>
            </w:pPr>
            <w:r>
              <w:t>(0.213)</w:t>
            </w:r>
          </w:p>
        </w:tc>
      </w:tr>
      <w:tr w:rsidR="008F29BE" w:rsidRPr="00F138B7" w14:paraId="5DCE33F0" w14:textId="26D8A076" w:rsidTr="009A26BE">
        <w:trPr>
          <w:jc w:val="center"/>
        </w:trPr>
        <w:tc>
          <w:tcPr>
            <w:tcW w:w="2934" w:type="dxa"/>
            <w:tcBorders>
              <w:top w:val="nil"/>
              <w:left w:val="nil"/>
              <w:bottom w:val="nil"/>
              <w:right w:val="nil"/>
            </w:tcBorders>
          </w:tcPr>
          <w:p w14:paraId="54B983A6" w14:textId="16223570" w:rsidR="008F29BE" w:rsidRPr="00F138B7" w:rsidRDefault="008F29BE" w:rsidP="00AD6D7F">
            <w:r w:rsidRPr="002D23D2">
              <w:t>Online engage</w:t>
            </w:r>
            <w:r>
              <w:t>ment</w:t>
            </w:r>
          </w:p>
        </w:tc>
        <w:tc>
          <w:tcPr>
            <w:tcW w:w="1800" w:type="dxa"/>
            <w:tcBorders>
              <w:top w:val="nil"/>
              <w:left w:val="nil"/>
              <w:bottom w:val="nil"/>
              <w:right w:val="nil"/>
            </w:tcBorders>
          </w:tcPr>
          <w:p w14:paraId="1549946A" w14:textId="7C8CCEB8" w:rsidR="008F29BE" w:rsidRPr="00F138B7" w:rsidRDefault="008F29BE" w:rsidP="00AD6D7F">
            <w:pPr>
              <w:widowControl w:val="0"/>
              <w:tabs>
                <w:tab w:val="decimal" w:pos="811"/>
              </w:tabs>
              <w:autoSpaceDE w:val="0"/>
              <w:autoSpaceDN w:val="0"/>
              <w:adjustRightInd w:val="0"/>
            </w:pPr>
            <w:r>
              <w:t>-0.099</w:t>
            </w:r>
          </w:p>
        </w:tc>
        <w:tc>
          <w:tcPr>
            <w:tcW w:w="1944" w:type="dxa"/>
            <w:tcBorders>
              <w:top w:val="nil"/>
              <w:left w:val="nil"/>
              <w:bottom w:val="nil"/>
              <w:right w:val="nil"/>
            </w:tcBorders>
          </w:tcPr>
          <w:p w14:paraId="4C58A52A" w14:textId="22E986EB" w:rsidR="008F29BE" w:rsidRPr="00F138B7" w:rsidRDefault="008F29BE" w:rsidP="00AD6D7F">
            <w:pPr>
              <w:widowControl w:val="0"/>
              <w:tabs>
                <w:tab w:val="decimal" w:pos="1085"/>
              </w:tabs>
              <w:autoSpaceDE w:val="0"/>
              <w:autoSpaceDN w:val="0"/>
              <w:adjustRightInd w:val="0"/>
            </w:pPr>
            <w:r>
              <w:t>-0.050</w:t>
            </w:r>
          </w:p>
        </w:tc>
        <w:tc>
          <w:tcPr>
            <w:tcW w:w="1944" w:type="dxa"/>
            <w:tcBorders>
              <w:top w:val="nil"/>
              <w:left w:val="nil"/>
              <w:bottom w:val="nil"/>
              <w:right w:val="nil"/>
            </w:tcBorders>
          </w:tcPr>
          <w:p w14:paraId="5F908830" w14:textId="764B6D4F" w:rsidR="008F29BE" w:rsidRPr="00F138B7" w:rsidRDefault="008F29BE" w:rsidP="00AD6D7F">
            <w:pPr>
              <w:widowControl w:val="0"/>
              <w:tabs>
                <w:tab w:val="decimal" w:pos="1085"/>
              </w:tabs>
              <w:autoSpaceDE w:val="0"/>
              <w:autoSpaceDN w:val="0"/>
              <w:adjustRightInd w:val="0"/>
            </w:pPr>
            <w:r>
              <w:t>0.002</w:t>
            </w:r>
          </w:p>
        </w:tc>
      </w:tr>
      <w:tr w:rsidR="00A30B36" w:rsidRPr="00F138B7" w14:paraId="00A006E0" w14:textId="46C5718E" w:rsidTr="009A26BE">
        <w:trPr>
          <w:jc w:val="center"/>
        </w:trPr>
        <w:tc>
          <w:tcPr>
            <w:tcW w:w="2934" w:type="dxa"/>
            <w:tcBorders>
              <w:top w:val="nil"/>
              <w:left w:val="nil"/>
              <w:bottom w:val="nil"/>
              <w:right w:val="nil"/>
            </w:tcBorders>
          </w:tcPr>
          <w:p w14:paraId="4AAB7180" w14:textId="77777777" w:rsidR="00A30B36" w:rsidRPr="00F138B7" w:rsidRDefault="00A30B36" w:rsidP="00AD6D7F"/>
        </w:tc>
        <w:tc>
          <w:tcPr>
            <w:tcW w:w="1800" w:type="dxa"/>
            <w:tcBorders>
              <w:top w:val="nil"/>
              <w:left w:val="nil"/>
              <w:bottom w:val="nil"/>
              <w:right w:val="nil"/>
            </w:tcBorders>
          </w:tcPr>
          <w:p w14:paraId="2679F8B5" w14:textId="6FBBED92" w:rsidR="00A30B36" w:rsidRPr="00F138B7" w:rsidRDefault="00A30B36" w:rsidP="00AD6D7F">
            <w:pPr>
              <w:widowControl w:val="0"/>
              <w:tabs>
                <w:tab w:val="decimal" w:pos="811"/>
              </w:tabs>
              <w:autoSpaceDE w:val="0"/>
              <w:autoSpaceDN w:val="0"/>
              <w:adjustRightInd w:val="0"/>
            </w:pPr>
            <w:r>
              <w:t>(0.172)</w:t>
            </w:r>
          </w:p>
        </w:tc>
        <w:tc>
          <w:tcPr>
            <w:tcW w:w="1944" w:type="dxa"/>
            <w:tcBorders>
              <w:top w:val="nil"/>
              <w:left w:val="nil"/>
              <w:bottom w:val="nil"/>
              <w:right w:val="nil"/>
            </w:tcBorders>
          </w:tcPr>
          <w:p w14:paraId="497A1166" w14:textId="645D05B5" w:rsidR="00A30B36" w:rsidRPr="00F138B7" w:rsidRDefault="00A30B36" w:rsidP="00AD6D7F">
            <w:pPr>
              <w:widowControl w:val="0"/>
              <w:tabs>
                <w:tab w:val="decimal" w:pos="1085"/>
              </w:tabs>
              <w:autoSpaceDE w:val="0"/>
              <w:autoSpaceDN w:val="0"/>
              <w:adjustRightInd w:val="0"/>
            </w:pPr>
            <w:r>
              <w:t>(0.337)</w:t>
            </w:r>
          </w:p>
        </w:tc>
        <w:tc>
          <w:tcPr>
            <w:tcW w:w="1944" w:type="dxa"/>
            <w:tcBorders>
              <w:top w:val="nil"/>
              <w:left w:val="nil"/>
              <w:bottom w:val="nil"/>
              <w:right w:val="nil"/>
            </w:tcBorders>
          </w:tcPr>
          <w:p w14:paraId="1FA21F71" w14:textId="06D8C099" w:rsidR="00A30B36" w:rsidRPr="00F138B7" w:rsidRDefault="00A30B36" w:rsidP="00AD6D7F">
            <w:pPr>
              <w:widowControl w:val="0"/>
              <w:tabs>
                <w:tab w:val="decimal" w:pos="1085"/>
              </w:tabs>
              <w:autoSpaceDE w:val="0"/>
              <w:autoSpaceDN w:val="0"/>
              <w:adjustRightInd w:val="0"/>
            </w:pPr>
            <w:r>
              <w:t>(0.174)</w:t>
            </w:r>
          </w:p>
        </w:tc>
      </w:tr>
      <w:tr w:rsidR="00A30B36" w:rsidRPr="00F138B7" w14:paraId="0262AF21" w14:textId="299CF723" w:rsidTr="009A26BE">
        <w:trPr>
          <w:jc w:val="center"/>
        </w:trPr>
        <w:tc>
          <w:tcPr>
            <w:tcW w:w="2934" w:type="dxa"/>
            <w:tcBorders>
              <w:top w:val="nil"/>
              <w:left w:val="nil"/>
              <w:bottom w:val="nil"/>
              <w:right w:val="nil"/>
            </w:tcBorders>
          </w:tcPr>
          <w:p w14:paraId="163473C1" w14:textId="6875161F" w:rsidR="00A30B36" w:rsidRPr="00F138B7" w:rsidRDefault="00A30B36" w:rsidP="00AD6D7F">
            <w:r>
              <w:t>Partisan intensity</w:t>
            </w:r>
          </w:p>
        </w:tc>
        <w:tc>
          <w:tcPr>
            <w:tcW w:w="1800" w:type="dxa"/>
            <w:tcBorders>
              <w:top w:val="nil"/>
              <w:left w:val="nil"/>
              <w:bottom w:val="nil"/>
              <w:right w:val="nil"/>
            </w:tcBorders>
          </w:tcPr>
          <w:p w14:paraId="2BD7C6D0" w14:textId="6CE22E8B" w:rsidR="00A30B36" w:rsidRPr="00F138B7" w:rsidRDefault="00A30B36" w:rsidP="00AD6D7F">
            <w:pPr>
              <w:widowControl w:val="0"/>
              <w:tabs>
                <w:tab w:val="decimal" w:pos="811"/>
              </w:tabs>
              <w:autoSpaceDE w:val="0"/>
              <w:autoSpaceDN w:val="0"/>
              <w:adjustRightInd w:val="0"/>
            </w:pPr>
            <w:r>
              <w:t>0.006**</w:t>
            </w:r>
          </w:p>
        </w:tc>
        <w:tc>
          <w:tcPr>
            <w:tcW w:w="1944" w:type="dxa"/>
            <w:tcBorders>
              <w:top w:val="nil"/>
              <w:left w:val="nil"/>
              <w:bottom w:val="nil"/>
              <w:right w:val="nil"/>
            </w:tcBorders>
          </w:tcPr>
          <w:p w14:paraId="1D932FFD" w14:textId="204CCD5F" w:rsidR="00A30B36" w:rsidRPr="00F138B7" w:rsidRDefault="00A30B36" w:rsidP="00AD6D7F">
            <w:pPr>
              <w:widowControl w:val="0"/>
              <w:tabs>
                <w:tab w:val="decimal" w:pos="1085"/>
              </w:tabs>
              <w:autoSpaceDE w:val="0"/>
              <w:autoSpaceDN w:val="0"/>
              <w:adjustRightInd w:val="0"/>
            </w:pPr>
            <w:r>
              <w:t>0.007</w:t>
            </w:r>
          </w:p>
        </w:tc>
        <w:tc>
          <w:tcPr>
            <w:tcW w:w="1944" w:type="dxa"/>
            <w:tcBorders>
              <w:top w:val="nil"/>
              <w:left w:val="nil"/>
              <w:bottom w:val="nil"/>
              <w:right w:val="nil"/>
            </w:tcBorders>
          </w:tcPr>
          <w:p w14:paraId="05C1BF54" w14:textId="696D503F" w:rsidR="00A30B36" w:rsidRPr="00F138B7" w:rsidRDefault="00A30B36" w:rsidP="00AD6D7F">
            <w:pPr>
              <w:widowControl w:val="0"/>
              <w:tabs>
                <w:tab w:val="decimal" w:pos="1085"/>
              </w:tabs>
              <w:autoSpaceDE w:val="0"/>
              <w:autoSpaceDN w:val="0"/>
              <w:adjustRightInd w:val="0"/>
            </w:pPr>
            <w:r>
              <w:t>0.004</w:t>
            </w:r>
          </w:p>
        </w:tc>
      </w:tr>
      <w:tr w:rsidR="00A30B36" w:rsidRPr="00F138B7" w14:paraId="2E0DBB30" w14:textId="74D5A32C" w:rsidTr="009A26BE">
        <w:trPr>
          <w:jc w:val="center"/>
        </w:trPr>
        <w:tc>
          <w:tcPr>
            <w:tcW w:w="2934" w:type="dxa"/>
            <w:tcBorders>
              <w:top w:val="nil"/>
              <w:left w:val="nil"/>
              <w:bottom w:val="nil"/>
              <w:right w:val="nil"/>
            </w:tcBorders>
          </w:tcPr>
          <w:p w14:paraId="1EE539AA" w14:textId="5E8D226E" w:rsidR="00A30B36" w:rsidRPr="00F138B7" w:rsidRDefault="00A30B36" w:rsidP="00AD6D7F">
            <w:r w:rsidRPr="00F138B7">
              <w:t xml:space="preserve">  </w:t>
            </w:r>
          </w:p>
        </w:tc>
        <w:tc>
          <w:tcPr>
            <w:tcW w:w="1800" w:type="dxa"/>
            <w:tcBorders>
              <w:top w:val="nil"/>
              <w:left w:val="nil"/>
              <w:bottom w:val="nil"/>
              <w:right w:val="nil"/>
            </w:tcBorders>
          </w:tcPr>
          <w:p w14:paraId="75F20DC7" w14:textId="48086041" w:rsidR="00A30B36" w:rsidRPr="00F138B7" w:rsidRDefault="00A30B36" w:rsidP="00AD6D7F">
            <w:pPr>
              <w:widowControl w:val="0"/>
              <w:tabs>
                <w:tab w:val="decimal" w:pos="811"/>
              </w:tabs>
              <w:autoSpaceDE w:val="0"/>
              <w:autoSpaceDN w:val="0"/>
              <w:adjustRightInd w:val="0"/>
            </w:pPr>
            <w:r>
              <w:t>(0.003)</w:t>
            </w:r>
          </w:p>
        </w:tc>
        <w:tc>
          <w:tcPr>
            <w:tcW w:w="1944" w:type="dxa"/>
            <w:tcBorders>
              <w:top w:val="nil"/>
              <w:left w:val="nil"/>
              <w:bottom w:val="nil"/>
              <w:right w:val="nil"/>
            </w:tcBorders>
          </w:tcPr>
          <w:p w14:paraId="77036A1C" w14:textId="771E37F1" w:rsidR="00A30B36" w:rsidRPr="00F138B7" w:rsidRDefault="00A30B36" w:rsidP="00AD6D7F">
            <w:pPr>
              <w:widowControl w:val="0"/>
              <w:tabs>
                <w:tab w:val="decimal" w:pos="1085"/>
              </w:tabs>
              <w:autoSpaceDE w:val="0"/>
              <w:autoSpaceDN w:val="0"/>
              <w:adjustRightInd w:val="0"/>
            </w:pPr>
            <w:r>
              <w:t>(0.006)</w:t>
            </w:r>
          </w:p>
        </w:tc>
        <w:tc>
          <w:tcPr>
            <w:tcW w:w="1944" w:type="dxa"/>
            <w:tcBorders>
              <w:top w:val="nil"/>
              <w:left w:val="nil"/>
              <w:bottom w:val="nil"/>
              <w:right w:val="nil"/>
            </w:tcBorders>
          </w:tcPr>
          <w:p w14:paraId="42E1CEE3" w14:textId="6D2137BB" w:rsidR="00A30B36" w:rsidRPr="00F138B7" w:rsidRDefault="00A30B36" w:rsidP="00AD6D7F">
            <w:pPr>
              <w:widowControl w:val="0"/>
              <w:tabs>
                <w:tab w:val="decimal" w:pos="1085"/>
              </w:tabs>
              <w:autoSpaceDE w:val="0"/>
              <w:autoSpaceDN w:val="0"/>
              <w:adjustRightInd w:val="0"/>
            </w:pPr>
            <w:r>
              <w:t>(0.003)</w:t>
            </w:r>
          </w:p>
        </w:tc>
      </w:tr>
      <w:tr w:rsidR="00A30B36" w:rsidRPr="00F138B7" w14:paraId="0CD55112" w14:textId="60C4A41D" w:rsidTr="009A26BE">
        <w:trPr>
          <w:jc w:val="center"/>
        </w:trPr>
        <w:tc>
          <w:tcPr>
            <w:tcW w:w="2934" w:type="dxa"/>
            <w:tcBorders>
              <w:top w:val="nil"/>
              <w:left w:val="nil"/>
              <w:bottom w:val="nil"/>
              <w:right w:val="nil"/>
            </w:tcBorders>
          </w:tcPr>
          <w:p w14:paraId="54252A33" w14:textId="77777777" w:rsidR="00A30B36" w:rsidRPr="00F138B7" w:rsidRDefault="00A30B36" w:rsidP="00AD6D7F">
            <w:r w:rsidRPr="00F138B7">
              <w:t>Political interest</w:t>
            </w:r>
          </w:p>
        </w:tc>
        <w:tc>
          <w:tcPr>
            <w:tcW w:w="1800" w:type="dxa"/>
            <w:tcBorders>
              <w:top w:val="nil"/>
              <w:left w:val="nil"/>
              <w:bottom w:val="nil"/>
              <w:right w:val="nil"/>
            </w:tcBorders>
          </w:tcPr>
          <w:p w14:paraId="746A0C9B" w14:textId="29759738" w:rsidR="00A30B36" w:rsidRPr="00F138B7" w:rsidRDefault="00A30B36" w:rsidP="00AD6D7F">
            <w:pPr>
              <w:widowControl w:val="0"/>
              <w:tabs>
                <w:tab w:val="decimal" w:pos="811"/>
              </w:tabs>
              <w:autoSpaceDE w:val="0"/>
              <w:autoSpaceDN w:val="0"/>
              <w:adjustRightInd w:val="0"/>
            </w:pPr>
            <w:r>
              <w:t>0.686***</w:t>
            </w:r>
          </w:p>
        </w:tc>
        <w:tc>
          <w:tcPr>
            <w:tcW w:w="1944" w:type="dxa"/>
            <w:tcBorders>
              <w:top w:val="nil"/>
              <w:left w:val="nil"/>
              <w:bottom w:val="nil"/>
              <w:right w:val="nil"/>
            </w:tcBorders>
          </w:tcPr>
          <w:p w14:paraId="1C8FCED5" w14:textId="20BB22DE" w:rsidR="00A30B36" w:rsidRPr="00F138B7" w:rsidRDefault="00A30B36" w:rsidP="00AD6D7F">
            <w:pPr>
              <w:widowControl w:val="0"/>
              <w:tabs>
                <w:tab w:val="decimal" w:pos="1085"/>
              </w:tabs>
              <w:autoSpaceDE w:val="0"/>
              <w:autoSpaceDN w:val="0"/>
              <w:adjustRightInd w:val="0"/>
            </w:pPr>
            <w:r>
              <w:t>0.946**</w:t>
            </w:r>
          </w:p>
        </w:tc>
        <w:tc>
          <w:tcPr>
            <w:tcW w:w="1944" w:type="dxa"/>
            <w:tcBorders>
              <w:top w:val="nil"/>
              <w:left w:val="nil"/>
              <w:bottom w:val="nil"/>
              <w:right w:val="nil"/>
            </w:tcBorders>
          </w:tcPr>
          <w:p w14:paraId="72D8E671" w14:textId="4A42336E" w:rsidR="00A30B36" w:rsidRPr="00F138B7" w:rsidRDefault="00A30B36" w:rsidP="00AD6D7F">
            <w:pPr>
              <w:widowControl w:val="0"/>
              <w:tabs>
                <w:tab w:val="decimal" w:pos="1085"/>
              </w:tabs>
              <w:autoSpaceDE w:val="0"/>
              <w:autoSpaceDN w:val="0"/>
              <w:adjustRightInd w:val="0"/>
            </w:pPr>
            <w:r>
              <w:t>0.707***</w:t>
            </w:r>
          </w:p>
        </w:tc>
      </w:tr>
      <w:tr w:rsidR="00A30B36" w:rsidRPr="00F138B7" w14:paraId="2674B7C4" w14:textId="060D6B33" w:rsidTr="009A26BE">
        <w:trPr>
          <w:jc w:val="center"/>
        </w:trPr>
        <w:tc>
          <w:tcPr>
            <w:tcW w:w="2934" w:type="dxa"/>
            <w:tcBorders>
              <w:top w:val="nil"/>
              <w:left w:val="nil"/>
              <w:bottom w:val="nil"/>
              <w:right w:val="nil"/>
            </w:tcBorders>
          </w:tcPr>
          <w:p w14:paraId="6E93DBEE" w14:textId="77777777" w:rsidR="00A30B36" w:rsidRPr="00F138B7" w:rsidRDefault="00A30B36" w:rsidP="00AD6D7F"/>
        </w:tc>
        <w:tc>
          <w:tcPr>
            <w:tcW w:w="1800" w:type="dxa"/>
            <w:tcBorders>
              <w:top w:val="nil"/>
              <w:left w:val="nil"/>
              <w:bottom w:val="nil"/>
              <w:right w:val="nil"/>
            </w:tcBorders>
          </w:tcPr>
          <w:p w14:paraId="7B3EF134" w14:textId="1FA2D3B0" w:rsidR="00A30B36" w:rsidRPr="00F138B7" w:rsidRDefault="00A30B36" w:rsidP="00AD6D7F">
            <w:pPr>
              <w:widowControl w:val="0"/>
              <w:tabs>
                <w:tab w:val="decimal" w:pos="811"/>
              </w:tabs>
              <w:autoSpaceDE w:val="0"/>
              <w:autoSpaceDN w:val="0"/>
              <w:adjustRightInd w:val="0"/>
            </w:pPr>
            <w:r>
              <w:t>(0.173)</w:t>
            </w:r>
          </w:p>
        </w:tc>
        <w:tc>
          <w:tcPr>
            <w:tcW w:w="1944" w:type="dxa"/>
            <w:tcBorders>
              <w:top w:val="nil"/>
              <w:left w:val="nil"/>
              <w:bottom w:val="nil"/>
              <w:right w:val="nil"/>
            </w:tcBorders>
          </w:tcPr>
          <w:p w14:paraId="64122483" w14:textId="09C9E2B4" w:rsidR="00A30B36" w:rsidRPr="00F138B7" w:rsidRDefault="00A30B36" w:rsidP="00AD6D7F">
            <w:pPr>
              <w:widowControl w:val="0"/>
              <w:tabs>
                <w:tab w:val="decimal" w:pos="1085"/>
              </w:tabs>
              <w:autoSpaceDE w:val="0"/>
              <w:autoSpaceDN w:val="0"/>
              <w:adjustRightInd w:val="0"/>
            </w:pPr>
            <w:r>
              <w:t>(0.391)</w:t>
            </w:r>
          </w:p>
        </w:tc>
        <w:tc>
          <w:tcPr>
            <w:tcW w:w="1944" w:type="dxa"/>
            <w:tcBorders>
              <w:top w:val="nil"/>
              <w:left w:val="nil"/>
              <w:bottom w:val="nil"/>
              <w:right w:val="nil"/>
            </w:tcBorders>
          </w:tcPr>
          <w:p w14:paraId="4BD6379A" w14:textId="0912A1A8" w:rsidR="00A30B36" w:rsidRPr="00F138B7" w:rsidRDefault="00A30B36" w:rsidP="00AD6D7F">
            <w:pPr>
              <w:widowControl w:val="0"/>
              <w:tabs>
                <w:tab w:val="decimal" w:pos="1085"/>
              </w:tabs>
              <w:autoSpaceDE w:val="0"/>
              <w:autoSpaceDN w:val="0"/>
              <w:adjustRightInd w:val="0"/>
            </w:pPr>
            <w:r>
              <w:t>(0.188)</w:t>
            </w:r>
          </w:p>
        </w:tc>
      </w:tr>
      <w:tr w:rsidR="00A30B36" w:rsidRPr="00F138B7" w14:paraId="1FFE7721" w14:textId="741FF1FF" w:rsidTr="009A26BE">
        <w:trPr>
          <w:jc w:val="center"/>
        </w:trPr>
        <w:tc>
          <w:tcPr>
            <w:tcW w:w="2934" w:type="dxa"/>
            <w:tcBorders>
              <w:top w:val="nil"/>
              <w:left w:val="nil"/>
              <w:bottom w:val="nil"/>
              <w:right w:val="nil"/>
            </w:tcBorders>
          </w:tcPr>
          <w:p w14:paraId="66BAA9C6" w14:textId="77777777" w:rsidR="00A30B36" w:rsidRPr="00F138B7" w:rsidRDefault="00A30B36" w:rsidP="00AD6D7F">
            <w:r w:rsidRPr="00F138B7">
              <w:t>Age</w:t>
            </w:r>
          </w:p>
        </w:tc>
        <w:tc>
          <w:tcPr>
            <w:tcW w:w="1800" w:type="dxa"/>
            <w:tcBorders>
              <w:top w:val="nil"/>
              <w:left w:val="nil"/>
              <w:bottom w:val="nil"/>
              <w:right w:val="nil"/>
            </w:tcBorders>
          </w:tcPr>
          <w:p w14:paraId="1058223B" w14:textId="4231BE7A" w:rsidR="00A30B36" w:rsidRPr="00F138B7" w:rsidRDefault="00A30B36" w:rsidP="00AD6D7F">
            <w:pPr>
              <w:widowControl w:val="0"/>
              <w:tabs>
                <w:tab w:val="decimal" w:pos="811"/>
              </w:tabs>
              <w:autoSpaceDE w:val="0"/>
              <w:autoSpaceDN w:val="0"/>
              <w:adjustRightInd w:val="0"/>
            </w:pPr>
            <w:r>
              <w:t>-0.055</w:t>
            </w:r>
          </w:p>
        </w:tc>
        <w:tc>
          <w:tcPr>
            <w:tcW w:w="1944" w:type="dxa"/>
            <w:tcBorders>
              <w:top w:val="nil"/>
              <w:left w:val="nil"/>
              <w:bottom w:val="nil"/>
              <w:right w:val="nil"/>
            </w:tcBorders>
          </w:tcPr>
          <w:p w14:paraId="1F343023" w14:textId="77777777" w:rsidR="00A30B36" w:rsidRPr="00F138B7" w:rsidRDefault="00A30B36" w:rsidP="00AD6D7F">
            <w:pPr>
              <w:widowControl w:val="0"/>
              <w:tabs>
                <w:tab w:val="decimal" w:pos="1085"/>
              </w:tabs>
              <w:autoSpaceDE w:val="0"/>
              <w:autoSpaceDN w:val="0"/>
              <w:adjustRightInd w:val="0"/>
            </w:pPr>
          </w:p>
        </w:tc>
        <w:tc>
          <w:tcPr>
            <w:tcW w:w="1944" w:type="dxa"/>
            <w:tcBorders>
              <w:top w:val="nil"/>
              <w:left w:val="nil"/>
              <w:bottom w:val="nil"/>
              <w:right w:val="nil"/>
            </w:tcBorders>
          </w:tcPr>
          <w:p w14:paraId="0893C8CA" w14:textId="19C7D18F" w:rsidR="00A30B36" w:rsidRPr="00F138B7" w:rsidRDefault="00A30B36" w:rsidP="00AD6D7F">
            <w:pPr>
              <w:widowControl w:val="0"/>
              <w:tabs>
                <w:tab w:val="decimal" w:pos="1085"/>
              </w:tabs>
              <w:autoSpaceDE w:val="0"/>
              <w:autoSpaceDN w:val="0"/>
              <w:adjustRightInd w:val="0"/>
              <w:rPr>
                <w:highlight w:val="yellow"/>
              </w:rPr>
            </w:pPr>
            <w:r>
              <w:t>-0.067</w:t>
            </w:r>
          </w:p>
        </w:tc>
      </w:tr>
      <w:tr w:rsidR="00A30B36" w:rsidRPr="00F138B7" w14:paraId="3B6F4017" w14:textId="288A9852" w:rsidTr="009A26BE">
        <w:trPr>
          <w:jc w:val="center"/>
        </w:trPr>
        <w:tc>
          <w:tcPr>
            <w:tcW w:w="2934" w:type="dxa"/>
            <w:tcBorders>
              <w:top w:val="nil"/>
              <w:left w:val="nil"/>
              <w:bottom w:val="nil"/>
              <w:right w:val="nil"/>
            </w:tcBorders>
          </w:tcPr>
          <w:p w14:paraId="002CE903" w14:textId="77777777" w:rsidR="00A30B36" w:rsidRPr="00F138B7" w:rsidRDefault="00A30B36" w:rsidP="00AD6D7F"/>
        </w:tc>
        <w:tc>
          <w:tcPr>
            <w:tcW w:w="1800" w:type="dxa"/>
            <w:tcBorders>
              <w:top w:val="nil"/>
              <w:left w:val="nil"/>
              <w:bottom w:val="nil"/>
              <w:right w:val="nil"/>
            </w:tcBorders>
          </w:tcPr>
          <w:p w14:paraId="66E5C62C" w14:textId="08D0DDEC" w:rsidR="00A30B36" w:rsidRPr="00F138B7" w:rsidRDefault="00A30B36" w:rsidP="00AD6D7F">
            <w:pPr>
              <w:widowControl w:val="0"/>
              <w:tabs>
                <w:tab w:val="decimal" w:pos="811"/>
              </w:tabs>
              <w:autoSpaceDE w:val="0"/>
              <w:autoSpaceDN w:val="0"/>
              <w:adjustRightInd w:val="0"/>
            </w:pPr>
            <w:r>
              <w:t>(0.041)</w:t>
            </w:r>
          </w:p>
        </w:tc>
        <w:tc>
          <w:tcPr>
            <w:tcW w:w="1944" w:type="dxa"/>
            <w:tcBorders>
              <w:top w:val="nil"/>
              <w:left w:val="nil"/>
              <w:bottom w:val="nil"/>
              <w:right w:val="nil"/>
            </w:tcBorders>
          </w:tcPr>
          <w:p w14:paraId="75FC74C8" w14:textId="77777777" w:rsidR="00A30B36" w:rsidRPr="00F138B7" w:rsidRDefault="00A30B36" w:rsidP="00AD6D7F">
            <w:pPr>
              <w:widowControl w:val="0"/>
              <w:tabs>
                <w:tab w:val="decimal" w:pos="1085"/>
              </w:tabs>
              <w:autoSpaceDE w:val="0"/>
              <w:autoSpaceDN w:val="0"/>
              <w:adjustRightInd w:val="0"/>
            </w:pPr>
          </w:p>
        </w:tc>
        <w:tc>
          <w:tcPr>
            <w:tcW w:w="1944" w:type="dxa"/>
            <w:tcBorders>
              <w:top w:val="nil"/>
              <w:left w:val="nil"/>
              <w:bottom w:val="nil"/>
              <w:right w:val="nil"/>
            </w:tcBorders>
          </w:tcPr>
          <w:p w14:paraId="68023856" w14:textId="3E36A81E" w:rsidR="00A30B36" w:rsidRPr="00F138B7" w:rsidRDefault="00A30B36" w:rsidP="00AD6D7F">
            <w:pPr>
              <w:widowControl w:val="0"/>
              <w:tabs>
                <w:tab w:val="decimal" w:pos="1085"/>
              </w:tabs>
              <w:autoSpaceDE w:val="0"/>
              <w:autoSpaceDN w:val="0"/>
              <w:adjustRightInd w:val="0"/>
              <w:rPr>
                <w:highlight w:val="yellow"/>
              </w:rPr>
            </w:pPr>
            <w:r>
              <w:t>(0.045)</w:t>
            </w:r>
          </w:p>
        </w:tc>
      </w:tr>
      <w:tr w:rsidR="00A30B36" w:rsidRPr="00F138B7" w14:paraId="20FF08EB" w14:textId="38381E13" w:rsidTr="009A26BE">
        <w:trPr>
          <w:jc w:val="center"/>
        </w:trPr>
        <w:tc>
          <w:tcPr>
            <w:tcW w:w="2934" w:type="dxa"/>
            <w:tcBorders>
              <w:top w:val="nil"/>
              <w:left w:val="nil"/>
              <w:bottom w:val="nil"/>
              <w:right w:val="nil"/>
            </w:tcBorders>
          </w:tcPr>
          <w:p w14:paraId="35FA7485" w14:textId="77777777" w:rsidR="00A30B36" w:rsidRPr="00F138B7" w:rsidRDefault="00A30B36" w:rsidP="00AD6D7F">
            <w:r w:rsidRPr="00F138B7">
              <w:t>Education</w:t>
            </w:r>
          </w:p>
        </w:tc>
        <w:tc>
          <w:tcPr>
            <w:tcW w:w="1800" w:type="dxa"/>
            <w:tcBorders>
              <w:top w:val="nil"/>
              <w:left w:val="nil"/>
              <w:bottom w:val="nil"/>
              <w:right w:val="nil"/>
            </w:tcBorders>
          </w:tcPr>
          <w:p w14:paraId="7C6AC9E1" w14:textId="22CF9D6B" w:rsidR="00A30B36" w:rsidRPr="00F138B7" w:rsidRDefault="00A30B36" w:rsidP="00AD6D7F">
            <w:pPr>
              <w:widowControl w:val="0"/>
              <w:tabs>
                <w:tab w:val="decimal" w:pos="811"/>
              </w:tabs>
              <w:autoSpaceDE w:val="0"/>
              <w:autoSpaceDN w:val="0"/>
              <w:adjustRightInd w:val="0"/>
            </w:pPr>
            <w:r>
              <w:t>0.049</w:t>
            </w:r>
          </w:p>
        </w:tc>
        <w:tc>
          <w:tcPr>
            <w:tcW w:w="1944" w:type="dxa"/>
            <w:tcBorders>
              <w:top w:val="nil"/>
              <w:left w:val="nil"/>
              <w:bottom w:val="nil"/>
              <w:right w:val="nil"/>
            </w:tcBorders>
          </w:tcPr>
          <w:p w14:paraId="6CA887E7" w14:textId="331D7F9C" w:rsidR="00A30B36" w:rsidRPr="00F138B7" w:rsidRDefault="00A30B36" w:rsidP="00AD6D7F">
            <w:pPr>
              <w:widowControl w:val="0"/>
              <w:tabs>
                <w:tab w:val="decimal" w:pos="1085"/>
              </w:tabs>
              <w:autoSpaceDE w:val="0"/>
              <w:autoSpaceDN w:val="0"/>
              <w:adjustRightInd w:val="0"/>
            </w:pPr>
            <w:r>
              <w:t>0.078</w:t>
            </w:r>
          </w:p>
        </w:tc>
        <w:tc>
          <w:tcPr>
            <w:tcW w:w="1944" w:type="dxa"/>
            <w:tcBorders>
              <w:top w:val="nil"/>
              <w:left w:val="nil"/>
              <w:bottom w:val="nil"/>
              <w:right w:val="nil"/>
            </w:tcBorders>
          </w:tcPr>
          <w:p w14:paraId="5BE688C8" w14:textId="0D896F12" w:rsidR="00A30B36" w:rsidRPr="00F138B7" w:rsidRDefault="00A30B36" w:rsidP="00AD6D7F">
            <w:pPr>
              <w:widowControl w:val="0"/>
              <w:tabs>
                <w:tab w:val="decimal" w:pos="1085"/>
              </w:tabs>
              <w:autoSpaceDE w:val="0"/>
              <w:autoSpaceDN w:val="0"/>
              <w:adjustRightInd w:val="0"/>
            </w:pPr>
            <w:r>
              <w:t>0.058</w:t>
            </w:r>
          </w:p>
        </w:tc>
      </w:tr>
      <w:tr w:rsidR="00A30B36" w:rsidRPr="00F138B7" w14:paraId="3A35BE29" w14:textId="361A3E3E" w:rsidTr="009A26BE">
        <w:trPr>
          <w:jc w:val="center"/>
        </w:trPr>
        <w:tc>
          <w:tcPr>
            <w:tcW w:w="2934" w:type="dxa"/>
            <w:tcBorders>
              <w:top w:val="nil"/>
              <w:left w:val="nil"/>
              <w:bottom w:val="nil"/>
              <w:right w:val="nil"/>
            </w:tcBorders>
          </w:tcPr>
          <w:p w14:paraId="7305E0EE" w14:textId="77777777" w:rsidR="00A30B36" w:rsidRPr="00F138B7" w:rsidRDefault="00A30B36" w:rsidP="00AD6D7F"/>
        </w:tc>
        <w:tc>
          <w:tcPr>
            <w:tcW w:w="1800" w:type="dxa"/>
            <w:tcBorders>
              <w:top w:val="nil"/>
              <w:left w:val="nil"/>
              <w:bottom w:val="nil"/>
              <w:right w:val="nil"/>
            </w:tcBorders>
          </w:tcPr>
          <w:p w14:paraId="6867D1AC" w14:textId="785D8D7E" w:rsidR="00A30B36" w:rsidRPr="00F138B7" w:rsidRDefault="00A30B36" w:rsidP="00AD6D7F">
            <w:pPr>
              <w:widowControl w:val="0"/>
              <w:tabs>
                <w:tab w:val="decimal" w:pos="811"/>
              </w:tabs>
              <w:autoSpaceDE w:val="0"/>
              <w:autoSpaceDN w:val="0"/>
              <w:adjustRightInd w:val="0"/>
            </w:pPr>
            <w:r>
              <w:t>(0.053)</w:t>
            </w:r>
          </w:p>
        </w:tc>
        <w:tc>
          <w:tcPr>
            <w:tcW w:w="1944" w:type="dxa"/>
            <w:tcBorders>
              <w:top w:val="nil"/>
              <w:left w:val="nil"/>
              <w:bottom w:val="nil"/>
              <w:right w:val="nil"/>
            </w:tcBorders>
          </w:tcPr>
          <w:p w14:paraId="00FFE553" w14:textId="7FD47326" w:rsidR="00A30B36" w:rsidRPr="00F138B7" w:rsidRDefault="00A30B36" w:rsidP="00AD6D7F">
            <w:pPr>
              <w:widowControl w:val="0"/>
              <w:tabs>
                <w:tab w:val="decimal" w:pos="1085"/>
              </w:tabs>
              <w:autoSpaceDE w:val="0"/>
              <w:autoSpaceDN w:val="0"/>
              <w:adjustRightInd w:val="0"/>
            </w:pPr>
            <w:r>
              <w:t>(0.074)</w:t>
            </w:r>
          </w:p>
        </w:tc>
        <w:tc>
          <w:tcPr>
            <w:tcW w:w="1944" w:type="dxa"/>
            <w:tcBorders>
              <w:top w:val="nil"/>
              <w:left w:val="nil"/>
              <w:bottom w:val="nil"/>
              <w:right w:val="nil"/>
            </w:tcBorders>
          </w:tcPr>
          <w:p w14:paraId="27D2A558" w14:textId="2117C677" w:rsidR="00A30B36" w:rsidRPr="00F138B7" w:rsidRDefault="00A30B36" w:rsidP="00AD6D7F">
            <w:pPr>
              <w:widowControl w:val="0"/>
              <w:tabs>
                <w:tab w:val="decimal" w:pos="1085"/>
              </w:tabs>
              <w:autoSpaceDE w:val="0"/>
              <w:autoSpaceDN w:val="0"/>
              <w:adjustRightInd w:val="0"/>
            </w:pPr>
            <w:r>
              <w:t>(0.066)</w:t>
            </w:r>
          </w:p>
        </w:tc>
      </w:tr>
      <w:tr w:rsidR="00A30B36" w:rsidRPr="00F138B7" w14:paraId="41145812" w14:textId="571DEC1F" w:rsidTr="009A26BE">
        <w:trPr>
          <w:jc w:val="center"/>
        </w:trPr>
        <w:tc>
          <w:tcPr>
            <w:tcW w:w="2934" w:type="dxa"/>
            <w:tcBorders>
              <w:top w:val="nil"/>
              <w:left w:val="nil"/>
              <w:bottom w:val="nil"/>
              <w:right w:val="nil"/>
            </w:tcBorders>
          </w:tcPr>
          <w:p w14:paraId="3ACD0676" w14:textId="77777777" w:rsidR="00A30B36" w:rsidRPr="00F138B7" w:rsidRDefault="00A30B36" w:rsidP="00AD6D7F">
            <w:r w:rsidRPr="00F138B7">
              <w:t>Household income</w:t>
            </w:r>
          </w:p>
        </w:tc>
        <w:tc>
          <w:tcPr>
            <w:tcW w:w="1800" w:type="dxa"/>
            <w:tcBorders>
              <w:top w:val="nil"/>
              <w:left w:val="nil"/>
              <w:bottom w:val="nil"/>
              <w:right w:val="nil"/>
            </w:tcBorders>
          </w:tcPr>
          <w:p w14:paraId="4363874C" w14:textId="736F8088" w:rsidR="00A30B36" w:rsidRPr="00F138B7" w:rsidRDefault="00A30B36" w:rsidP="00AD6D7F">
            <w:pPr>
              <w:widowControl w:val="0"/>
              <w:tabs>
                <w:tab w:val="decimal" w:pos="811"/>
              </w:tabs>
              <w:autoSpaceDE w:val="0"/>
              <w:autoSpaceDN w:val="0"/>
              <w:adjustRightInd w:val="0"/>
            </w:pPr>
            <w:r>
              <w:t>-0.036</w:t>
            </w:r>
          </w:p>
        </w:tc>
        <w:tc>
          <w:tcPr>
            <w:tcW w:w="1944" w:type="dxa"/>
            <w:tcBorders>
              <w:top w:val="nil"/>
              <w:left w:val="nil"/>
              <w:bottom w:val="nil"/>
              <w:right w:val="nil"/>
            </w:tcBorders>
          </w:tcPr>
          <w:p w14:paraId="3DE79C80" w14:textId="3AFBF345" w:rsidR="00A30B36" w:rsidRPr="00F138B7" w:rsidRDefault="00A30B36" w:rsidP="00AD6D7F">
            <w:pPr>
              <w:widowControl w:val="0"/>
              <w:tabs>
                <w:tab w:val="decimal" w:pos="1085"/>
              </w:tabs>
              <w:autoSpaceDE w:val="0"/>
              <w:autoSpaceDN w:val="0"/>
              <w:adjustRightInd w:val="0"/>
            </w:pPr>
            <w:r>
              <w:t>-0.139***</w:t>
            </w:r>
          </w:p>
        </w:tc>
        <w:tc>
          <w:tcPr>
            <w:tcW w:w="1944" w:type="dxa"/>
            <w:tcBorders>
              <w:top w:val="nil"/>
              <w:left w:val="nil"/>
              <w:bottom w:val="nil"/>
              <w:right w:val="nil"/>
            </w:tcBorders>
          </w:tcPr>
          <w:p w14:paraId="31F84238" w14:textId="41BD7E9D" w:rsidR="00A30B36" w:rsidRPr="00F138B7" w:rsidRDefault="00A30B36" w:rsidP="00AD6D7F">
            <w:pPr>
              <w:widowControl w:val="0"/>
              <w:tabs>
                <w:tab w:val="decimal" w:pos="1085"/>
              </w:tabs>
              <w:autoSpaceDE w:val="0"/>
              <w:autoSpaceDN w:val="0"/>
              <w:adjustRightInd w:val="0"/>
            </w:pPr>
            <w:r>
              <w:t>-0.015</w:t>
            </w:r>
          </w:p>
        </w:tc>
      </w:tr>
      <w:tr w:rsidR="00A30B36" w:rsidRPr="00F138B7" w14:paraId="3D10C89E" w14:textId="1C1139D5" w:rsidTr="009A26BE">
        <w:trPr>
          <w:jc w:val="center"/>
        </w:trPr>
        <w:tc>
          <w:tcPr>
            <w:tcW w:w="2934" w:type="dxa"/>
            <w:tcBorders>
              <w:top w:val="nil"/>
              <w:left w:val="nil"/>
              <w:bottom w:val="nil"/>
              <w:right w:val="nil"/>
            </w:tcBorders>
          </w:tcPr>
          <w:p w14:paraId="44836FEC" w14:textId="77777777" w:rsidR="00A30B36" w:rsidRPr="00F138B7" w:rsidRDefault="00A30B36" w:rsidP="00AD6D7F"/>
        </w:tc>
        <w:tc>
          <w:tcPr>
            <w:tcW w:w="1800" w:type="dxa"/>
            <w:tcBorders>
              <w:top w:val="nil"/>
              <w:left w:val="nil"/>
              <w:bottom w:val="nil"/>
              <w:right w:val="nil"/>
            </w:tcBorders>
          </w:tcPr>
          <w:p w14:paraId="277704B6" w14:textId="5DB61B01" w:rsidR="00A30B36" w:rsidRPr="00F138B7" w:rsidRDefault="00A30B36" w:rsidP="00AD6D7F">
            <w:pPr>
              <w:widowControl w:val="0"/>
              <w:tabs>
                <w:tab w:val="decimal" w:pos="811"/>
              </w:tabs>
              <w:autoSpaceDE w:val="0"/>
              <w:autoSpaceDN w:val="0"/>
              <w:adjustRightInd w:val="0"/>
            </w:pPr>
            <w:r>
              <w:t>(0.022)</w:t>
            </w:r>
          </w:p>
        </w:tc>
        <w:tc>
          <w:tcPr>
            <w:tcW w:w="1944" w:type="dxa"/>
            <w:tcBorders>
              <w:top w:val="nil"/>
              <w:left w:val="nil"/>
              <w:bottom w:val="nil"/>
              <w:right w:val="nil"/>
            </w:tcBorders>
          </w:tcPr>
          <w:p w14:paraId="3162DCC4" w14:textId="024578D9" w:rsidR="00A30B36" w:rsidRPr="00F138B7" w:rsidRDefault="00A30B36" w:rsidP="00AD6D7F">
            <w:pPr>
              <w:widowControl w:val="0"/>
              <w:tabs>
                <w:tab w:val="decimal" w:pos="1085"/>
              </w:tabs>
              <w:autoSpaceDE w:val="0"/>
              <w:autoSpaceDN w:val="0"/>
              <w:adjustRightInd w:val="0"/>
            </w:pPr>
            <w:r>
              <w:t>(0.045)</w:t>
            </w:r>
          </w:p>
        </w:tc>
        <w:tc>
          <w:tcPr>
            <w:tcW w:w="1944" w:type="dxa"/>
            <w:tcBorders>
              <w:top w:val="nil"/>
              <w:left w:val="nil"/>
              <w:bottom w:val="nil"/>
              <w:right w:val="nil"/>
            </w:tcBorders>
          </w:tcPr>
          <w:p w14:paraId="5BE471E6" w14:textId="6395AF7E" w:rsidR="00A30B36" w:rsidRPr="00F138B7" w:rsidRDefault="00A30B36" w:rsidP="00AD6D7F">
            <w:pPr>
              <w:widowControl w:val="0"/>
              <w:tabs>
                <w:tab w:val="decimal" w:pos="1085"/>
              </w:tabs>
              <w:autoSpaceDE w:val="0"/>
              <w:autoSpaceDN w:val="0"/>
              <w:adjustRightInd w:val="0"/>
            </w:pPr>
            <w:r>
              <w:t>(0.017)</w:t>
            </w:r>
          </w:p>
        </w:tc>
      </w:tr>
      <w:tr w:rsidR="00A30B36" w:rsidRPr="00F138B7" w14:paraId="52937EF0" w14:textId="65F2765E" w:rsidTr="009A26BE">
        <w:trPr>
          <w:jc w:val="center"/>
        </w:trPr>
        <w:tc>
          <w:tcPr>
            <w:tcW w:w="2934" w:type="dxa"/>
            <w:tcBorders>
              <w:top w:val="nil"/>
              <w:left w:val="nil"/>
              <w:bottom w:val="nil"/>
              <w:right w:val="nil"/>
            </w:tcBorders>
          </w:tcPr>
          <w:p w14:paraId="47ED318F" w14:textId="77777777" w:rsidR="00A30B36" w:rsidRPr="00F138B7" w:rsidRDefault="00A30B36" w:rsidP="00AD6D7F">
            <w:r w:rsidRPr="00F138B7">
              <w:t>Female</w:t>
            </w:r>
          </w:p>
        </w:tc>
        <w:tc>
          <w:tcPr>
            <w:tcW w:w="1800" w:type="dxa"/>
            <w:tcBorders>
              <w:top w:val="nil"/>
              <w:left w:val="nil"/>
              <w:bottom w:val="nil"/>
              <w:right w:val="nil"/>
            </w:tcBorders>
          </w:tcPr>
          <w:p w14:paraId="41D685EC" w14:textId="07367563" w:rsidR="00A30B36" w:rsidRPr="00F138B7" w:rsidRDefault="00A30B36" w:rsidP="00AD6D7F">
            <w:pPr>
              <w:widowControl w:val="0"/>
              <w:tabs>
                <w:tab w:val="decimal" w:pos="811"/>
              </w:tabs>
              <w:autoSpaceDE w:val="0"/>
              <w:autoSpaceDN w:val="0"/>
              <w:adjustRightInd w:val="0"/>
            </w:pPr>
            <w:r>
              <w:t>-0.001</w:t>
            </w:r>
          </w:p>
        </w:tc>
        <w:tc>
          <w:tcPr>
            <w:tcW w:w="1944" w:type="dxa"/>
            <w:tcBorders>
              <w:top w:val="nil"/>
              <w:left w:val="nil"/>
              <w:bottom w:val="nil"/>
              <w:right w:val="nil"/>
            </w:tcBorders>
          </w:tcPr>
          <w:p w14:paraId="21EF0AD0" w14:textId="485896A3" w:rsidR="00A30B36" w:rsidRPr="00F138B7" w:rsidRDefault="00A30B36" w:rsidP="00AD6D7F">
            <w:pPr>
              <w:widowControl w:val="0"/>
              <w:tabs>
                <w:tab w:val="decimal" w:pos="1085"/>
              </w:tabs>
              <w:autoSpaceDE w:val="0"/>
              <w:autoSpaceDN w:val="0"/>
              <w:adjustRightInd w:val="0"/>
            </w:pPr>
            <w:r>
              <w:t>0.207</w:t>
            </w:r>
          </w:p>
        </w:tc>
        <w:tc>
          <w:tcPr>
            <w:tcW w:w="1944" w:type="dxa"/>
            <w:tcBorders>
              <w:top w:val="nil"/>
              <w:left w:val="nil"/>
              <w:bottom w:val="nil"/>
              <w:right w:val="nil"/>
            </w:tcBorders>
          </w:tcPr>
          <w:p w14:paraId="21B3F0FB" w14:textId="732BC068" w:rsidR="00A30B36" w:rsidRPr="00F138B7" w:rsidRDefault="00A30B36" w:rsidP="00AD6D7F">
            <w:pPr>
              <w:widowControl w:val="0"/>
              <w:tabs>
                <w:tab w:val="decimal" w:pos="1085"/>
              </w:tabs>
              <w:autoSpaceDE w:val="0"/>
              <w:autoSpaceDN w:val="0"/>
              <w:adjustRightInd w:val="0"/>
            </w:pPr>
            <w:r>
              <w:t>0.001</w:t>
            </w:r>
          </w:p>
        </w:tc>
      </w:tr>
      <w:tr w:rsidR="00A30B36" w:rsidRPr="00F138B7" w14:paraId="02FA4026" w14:textId="0F309831" w:rsidTr="009A26BE">
        <w:trPr>
          <w:jc w:val="center"/>
        </w:trPr>
        <w:tc>
          <w:tcPr>
            <w:tcW w:w="2934" w:type="dxa"/>
            <w:tcBorders>
              <w:top w:val="nil"/>
              <w:left w:val="nil"/>
              <w:bottom w:val="nil"/>
              <w:right w:val="nil"/>
            </w:tcBorders>
          </w:tcPr>
          <w:p w14:paraId="7F799693" w14:textId="77777777" w:rsidR="00A30B36" w:rsidRPr="00F138B7" w:rsidRDefault="00A30B36" w:rsidP="00AD6D7F"/>
        </w:tc>
        <w:tc>
          <w:tcPr>
            <w:tcW w:w="1800" w:type="dxa"/>
            <w:tcBorders>
              <w:top w:val="nil"/>
              <w:left w:val="nil"/>
              <w:bottom w:val="nil"/>
              <w:right w:val="nil"/>
            </w:tcBorders>
          </w:tcPr>
          <w:p w14:paraId="6D5CA482" w14:textId="3291CE7E" w:rsidR="00A30B36" w:rsidRPr="00F138B7" w:rsidRDefault="00A30B36" w:rsidP="00AD6D7F">
            <w:pPr>
              <w:widowControl w:val="0"/>
              <w:tabs>
                <w:tab w:val="decimal" w:pos="811"/>
              </w:tabs>
              <w:autoSpaceDE w:val="0"/>
              <w:autoSpaceDN w:val="0"/>
              <w:adjustRightInd w:val="0"/>
            </w:pPr>
            <w:r>
              <w:t>(0.161)</w:t>
            </w:r>
          </w:p>
        </w:tc>
        <w:tc>
          <w:tcPr>
            <w:tcW w:w="1944" w:type="dxa"/>
            <w:tcBorders>
              <w:top w:val="nil"/>
              <w:left w:val="nil"/>
              <w:bottom w:val="nil"/>
              <w:right w:val="nil"/>
            </w:tcBorders>
          </w:tcPr>
          <w:p w14:paraId="1428D74A" w14:textId="1CDA2DFF" w:rsidR="00A30B36" w:rsidRPr="00F138B7" w:rsidRDefault="00A30B36" w:rsidP="00AD6D7F">
            <w:pPr>
              <w:widowControl w:val="0"/>
              <w:tabs>
                <w:tab w:val="decimal" w:pos="1085"/>
              </w:tabs>
              <w:autoSpaceDE w:val="0"/>
              <w:autoSpaceDN w:val="0"/>
              <w:adjustRightInd w:val="0"/>
            </w:pPr>
            <w:r>
              <w:t>(0.338)</w:t>
            </w:r>
          </w:p>
        </w:tc>
        <w:tc>
          <w:tcPr>
            <w:tcW w:w="1944" w:type="dxa"/>
            <w:tcBorders>
              <w:top w:val="nil"/>
              <w:left w:val="nil"/>
              <w:bottom w:val="nil"/>
              <w:right w:val="nil"/>
            </w:tcBorders>
          </w:tcPr>
          <w:p w14:paraId="564B3C75" w14:textId="2A1AA0DF" w:rsidR="00A30B36" w:rsidRPr="00F138B7" w:rsidRDefault="00A30B36" w:rsidP="00AD6D7F">
            <w:pPr>
              <w:widowControl w:val="0"/>
              <w:tabs>
                <w:tab w:val="decimal" w:pos="1085"/>
              </w:tabs>
              <w:autoSpaceDE w:val="0"/>
              <w:autoSpaceDN w:val="0"/>
              <w:adjustRightInd w:val="0"/>
            </w:pPr>
            <w:r>
              <w:t>(0.158)</w:t>
            </w:r>
          </w:p>
        </w:tc>
      </w:tr>
      <w:tr w:rsidR="00A30B36" w:rsidRPr="00F138B7" w14:paraId="1A7B86BE" w14:textId="1F5B383C" w:rsidTr="009A26BE">
        <w:trPr>
          <w:jc w:val="center"/>
        </w:trPr>
        <w:tc>
          <w:tcPr>
            <w:tcW w:w="2934" w:type="dxa"/>
            <w:tcBorders>
              <w:top w:val="nil"/>
              <w:left w:val="nil"/>
              <w:bottom w:val="nil"/>
              <w:right w:val="nil"/>
            </w:tcBorders>
          </w:tcPr>
          <w:p w14:paraId="557BA2CF" w14:textId="77777777" w:rsidR="00A30B36" w:rsidRPr="00F138B7" w:rsidRDefault="00A30B36" w:rsidP="00AD6D7F">
            <w:r w:rsidRPr="00F138B7">
              <w:t>White</w:t>
            </w:r>
          </w:p>
        </w:tc>
        <w:tc>
          <w:tcPr>
            <w:tcW w:w="1800" w:type="dxa"/>
            <w:tcBorders>
              <w:top w:val="nil"/>
              <w:left w:val="nil"/>
              <w:bottom w:val="nil"/>
              <w:right w:val="nil"/>
            </w:tcBorders>
          </w:tcPr>
          <w:p w14:paraId="63A9E6FC" w14:textId="35A2355B" w:rsidR="00A30B36" w:rsidRPr="00F138B7" w:rsidRDefault="00A30B36" w:rsidP="00AD6D7F">
            <w:pPr>
              <w:widowControl w:val="0"/>
              <w:tabs>
                <w:tab w:val="decimal" w:pos="811"/>
              </w:tabs>
              <w:autoSpaceDE w:val="0"/>
              <w:autoSpaceDN w:val="0"/>
              <w:adjustRightInd w:val="0"/>
            </w:pPr>
            <w:r>
              <w:t>0.015</w:t>
            </w:r>
          </w:p>
        </w:tc>
        <w:tc>
          <w:tcPr>
            <w:tcW w:w="1944" w:type="dxa"/>
            <w:tcBorders>
              <w:top w:val="nil"/>
              <w:left w:val="nil"/>
              <w:bottom w:val="nil"/>
              <w:right w:val="nil"/>
            </w:tcBorders>
          </w:tcPr>
          <w:p w14:paraId="5DC354E3" w14:textId="5998D848" w:rsidR="00A30B36" w:rsidRPr="00F138B7" w:rsidRDefault="00A30B36" w:rsidP="00AD6D7F">
            <w:pPr>
              <w:widowControl w:val="0"/>
              <w:tabs>
                <w:tab w:val="decimal" w:pos="1085"/>
              </w:tabs>
              <w:autoSpaceDE w:val="0"/>
              <w:autoSpaceDN w:val="0"/>
              <w:adjustRightInd w:val="0"/>
            </w:pPr>
            <w:r>
              <w:t>0.319</w:t>
            </w:r>
          </w:p>
        </w:tc>
        <w:tc>
          <w:tcPr>
            <w:tcW w:w="1944" w:type="dxa"/>
            <w:tcBorders>
              <w:top w:val="nil"/>
              <w:left w:val="nil"/>
              <w:bottom w:val="nil"/>
              <w:right w:val="nil"/>
            </w:tcBorders>
          </w:tcPr>
          <w:p w14:paraId="09892693" w14:textId="6FAE95C7" w:rsidR="00A30B36" w:rsidRPr="00F138B7" w:rsidRDefault="00A30B36" w:rsidP="00AD6D7F">
            <w:pPr>
              <w:widowControl w:val="0"/>
              <w:tabs>
                <w:tab w:val="decimal" w:pos="1085"/>
              </w:tabs>
              <w:autoSpaceDE w:val="0"/>
              <w:autoSpaceDN w:val="0"/>
              <w:adjustRightInd w:val="0"/>
            </w:pPr>
            <w:r>
              <w:t>-0.169</w:t>
            </w:r>
          </w:p>
        </w:tc>
      </w:tr>
      <w:tr w:rsidR="00A30B36" w:rsidRPr="00F138B7" w14:paraId="24D208D1" w14:textId="6D998188" w:rsidTr="009A26BE">
        <w:trPr>
          <w:jc w:val="center"/>
        </w:trPr>
        <w:tc>
          <w:tcPr>
            <w:tcW w:w="2934" w:type="dxa"/>
            <w:tcBorders>
              <w:top w:val="nil"/>
              <w:left w:val="nil"/>
              <w:bottom w:val="nil"/>
              <w:right w:val="nil"/>
            </w:tcBorders>
          </w:tcPr>
          <w:p w14:paraId="0FECDF4C" w14:textId="77777777" w:rsidR="00A30B36" w:rsidRPr="00F138B7" w:rsidRDefault="00A30B36" w:rsidP="00AD6D7F"/>
        </w:tc>
        <w:tc>
          <w:tcPr>
            <w:tcW w:w="1800" w:type="dxa"/>
            <w:tcBorders>
              <w:top w:val="nil"/>
              <w:left w:val="nil"/>
              <w:bottom w:val="nil"/>
              <w:right w:val="nil"/>
            </w:tcBorders>
          </w:tcPr>
          <w:p w14:paraId="4E8F269F" w14:textId="4A9ED322" w:rsidR="00A30B36" w:rsidRPr="00F138B7" w:rsidRDefault="00A30B36" w:rsidP="00AD6D7F">
            <w:pPr>
              <w:widowControl w:val="0"/>
              <w:tabs>
                <w:tab w:val="decimal" w:pos="811"/>
              </w:tabs>
              <w:autoSpaceDE w:val="0"/>
              <w:autoSpaceDN w:val="0"/>
              <w:adjustRightInd w:val="0"/>
            </w:pPr>
            <w:r>
              <w:t>(0.182)</w:t>
            </w:r>
          </w:p>
        </w:tc>
        <w:tc>
          <w:tcPr>
            <w:tcW w:w="1944" w:type="dxa"/>
            <w:tcBorders>
              <w:top w:val="nil"/>
              <w:left w:val="nil"/>
              <w:bottom w:val="nil"/>
              <w:right w:val="nil"/>
            </w:tcBorders>
          </w:tcPr>
          <w:p w14:paraId="71290859" w14:textId="50C7B107" w:rsidR="00A30B36" w:rsidRPr="00F138B7" w:rsidRDefault="00A30B36" w:rsidP="00AD6D7F">
            <w:pPr>
              <w:widowControl w:val="0"/>
              <w:tabs>
                <w:tab w:val="decimal" w:pos="1085"/>
              </w:tabs>
              <w:autoSpaceDE w:val="0"/>
              <w:autoSpaceDN w:val="0"/>
              <w:adjustRightInd w:val="0"/>
            </w:pPr>
            <w:r>
              <w:t>(0.365)</w:t>
            </w:r>
          </w:p>
        </w:tc>
        <w:tc>
          <w:tcPr>
            <w:tcW w:w="1944" w:type="dxa"/>
            <w:tcBorders>
              <w:top w:val="nil"/>
              <w:left w:val="nil"/>
              <w:bottom w:val="nil"/>
              <w:right w:val="nil"/>
            </w:tcBorders>
          </w:tcPr>
          <w:p w14:paraId="350B3E16" w14:textId="14559C3B" w:rsidR="00A30B36" w:rsidRPr="00F138B7" w:rsidRDefault="00A30B36" w:rsidP="00AD6D7F">
            <w:pPr>
              <w:widowControl w:val="0"/>
              <w:tabs>
                <w:tab w:val="decimal" w:pos="1085"/>
              </w:tabs>
              <w:autoSpaceDE w:val="0"/>
              <w:autoSpaceDN w:val="0"/>
              <w:adjustRightInd w:val="0"/>
            </w:pPr>
            <w:r>
              <w:t>(0.153)</w:t>
            </w:r>
          </w:p>
        </w:tc>
      </w:tr>
      <w:tr w:rsidR="00A30B36" w:rsidRPr="00F138B7" w14:paraId="50F4239A" w14:textId="0B599941" w:rsidTr="009A26BE">
        <w:trPr>
          <w:jc w:val="center"/>
        </w:trPr>
        <w:tc>
          <w:tcPr>
            <w:tcW w:w="2934" w:type="dxa"/>
            <w:tcBorders>
              <w:top w:val="nil"/>
              <w:left w:val="nil"/>
              <w:bottom w:val="nil"/>
              <w:right w:val="nil"/>
            </w:tcBorders>
          </w:tcPr>
          <w:p w14:paraId="28A8F785" w14:textId="77777777" w:rsidR="00A30B36" w:rsidRPr="00F138B7" w:rsidRDefault="00A30B36" w:rsidP="00AD6D7F">
            <w:r w:rsidRPr="00F138B7">
              <w:t>South</w:t>
            </w:r>
          </w:p>
        </w:tc>
        <w:tc>
          <w:tcPr>
            <w:tcW w:w="1800" w:type="dxa"/>
            <w:tcBorders>
              <w:top w:val="nil"/>
              <w:left w:val="nil"/>
              <w:bottom w:val="nil"/>
              <w:right w:val="nil"/>
            </w:tcBorders>
          </w:tcPr>
          <w:p w14:paraId="1F8680E8" w14:textId="5E816FAC" w:rsidR="00A30B36" w:rsidRPr="00F138B7" w:rsidRDefault="00A30B36" w:rsidP="00AD6D7F">
            <w:pPr>
              <w:widowControl w:val="0"/>
              <w:tabs>
                <w:tab w:val="decimal" w:pos="811"/>
              </w:tabs>
              <w:autoSpaceDE w:val="0"/>
              <w:autoSpaceDN w:val="0"/>
              <w:adjustRightInd w:val="0"/>
            </w:pPr>
            <w:r>
              <w:t>0.074</w:t>
            </w:r>
          </w:p>
        </w:tc>
        <w:tc>
          <w:tcPr>
            <w:tcW w:w="1944" w:type="dxa"/>
            <w:tcBorders>
              <w:top w:val="nil"/>
              <w:left w:val="nil"/>
              <w:bottom w:val="nil"/>
              <w:right w:val="nil"/>
            </w:tcBorders>
          </w:tcPr>
          <w:p w14:paraId="76A1B604" w14:textId="69DCBB99" w:rsidR="00A30B36" w:rsidRPr="00F138B7" w:rsidRDefault="00A30B36" w:rsidP="00AD6D7F">
            <w:pPr>
              <w:widowControl w:val="0"/>
              <w:tabs>
                <w:tab w:val="decimal" w:pos="1085"/>
              </w:tabs>
              <w:autoSpaceDE w:val="0"/>
              <w:autoSpaceDN w:val="0"/>
              <w:adjustRightInd w:val="0"/>
            </w:pPr>
            <w:r>
              <w:t>0.514</w:t>
            </w:r>
          </w:p>
        </w:tc>
        <w:tc>
          <w:tcPr>
            <w:tcW w:w="1944" w:type="dxa"/>
            <w:tcBorders>
              <w:top w:val="nil"/>
              <w:left w:val="nil"/>
              <w:bottom w:val="nil"/>
              <w:right w:val="nil"/>
            </w:tcBorders>
          </w:tcPr>
          <w:p w14:paraId="0758FC21" w14:textId="359FE646" w:rsidR="00A30B36" w:rsidRPr="00F138B7" w:rsidRDefault="00A30B36" w:rsidP="00AD6D7F">
            <w:pPr>
              <w:widowControl w:val="0"/>
              <w:tabs>
                <w:tab w:val="decimal" w:pos="1085"/>
              </w:tabs>
              <w:autoSpaceDE w:val="0"/>
              <w:autoSpaceDN w:val="0"/>
              <w:adjustRightInd w:val="0"/>
            </w:pPr>
            <w:r>
              <w:t>-0.019</w:t>
            </w:r>
          </w:p>
        </w:tc>
      </w:tr>
      <w:tr w:rsidR="00A30B36" w:rsidRPr="00F138B7" w14:paraId="6E253C26" w14:textId="7BCD2339" w:rsidTr="009A26BE">
        <w:trPr>
          <w:jc w:val="center"/>
        </w:trPr>
        <w:tc>
          <w:tcPr>
            <w:tcW w:w="2934" w:type="dxa"/>
            <w:tcBorders>
              <w:top w:val="nil"/>
              <w:left w:val="nil"/>
              <w:bottom w:val="nil"/>
              <w:right w:val="nil"/>
            </w:tcBorders>
          </w:tcPr>
          <w:p w14:paraId="4106A9BB" w14:textId="77777777" w:rsidR="00A30B36" w:rsidRPr="00F138B7" w:rsidRDefault="00A30B36" w:rsidP="00AD6D7F"/>
        </w:tc>
        <w:tc>
          <w:tcPr>
            <w:tcW w:w="1800" w:type="dxa"/>
            <w:tcBorders>
              <w:top w:val="nil"/>
              <w:left w:val="nil"/>
              <w:bottom w:val="nil"/>
              <w:right w:val="nil"/>
            </w:tcBorders>
          </w:tcPr>
          <w:p w14:paraId="15493259" w14:textId="4909D697" w:rsidR="00A30B36" w:rsidRPr="00F138B7" w:rsidRDefault="00A30B36" w:rsidP="00AD6D7F">
            <w:pPr>
              <w:widowControl w:val="0"/>
              <w:tabs>
                <w:tab w:val="decimal" w:pos="811"/>
              </w:tabs>
              <w:autoSpaceDE w:val="0"/>
              <w:autoSpaceDN w:val="0"/>
              <w:adjustRightInd w:val="0"/>
            </w:pPr>
            <w:r>
              <w:t>(0.162)</w:t>
            </w:r>
          </w:p>
        </w:tc>
        <w:tc>
          <w:tcPr>
            <w:tcW w:w="1944" w:type="dxa"/>
            <w:tcBorders>
              <w:top w:val="nil"/>
              <w:left w:val="nil"/>
              <w:bottom w:val="nil"/>
              <w:right w:val="nil"/>
            </w:tcBorders>
          </w:tcPr>
          <w:p w14:paraId="455662E3" w14:textId="62AA8062" w:rsidR="00A30B36" w:rsidRPr="00F138B7" w:rsidRDefault="00A30B36" w:rsidP="00AD6D7F">
            <w:pPr>
              <w:widowControl w:val="0"/>
              <w:tabs>
                <w:tab w:val="decimal" w:pos="1085"/>
              </w:tabs>
              <w:autoSpaceDE w:val="0"/>
              <w:autoSpaceDN w:val="0"/>
              <w:adjustRightInd w:val="0"/>
            </w:pPr>
            <w:r>
              <w:t>(0.322)</w:t>
            </w:r>
          </w:p>
        </w:tc>
        <w:tc>
          <w:tcPr>
            <w:tcW w:w="1944" w:type="dxa"/>
            <w:tcBorders>
              <w:top w:val="nil"/>
              <w:left w:val="nil"/>
              <w:bottom w:val="nil"/>
              <w:right w:val="nil"/>
            </w:tcBorders>
          </w:tcPr>
          <w:p w14:paraId="07CD4C7A" w14:textId="2706E595" w:rsidR="00A30B36" w:rsidRPr="00F138B7" w:rsidRDefault="00A30B36" w:rsidP="00AD6D7F">
            <w:pPr>
              <w:widowControl w:val="0"/>
              <w:tabs>
                <w:tab w:val="decimal" w:pos="1085"/>
              </w:tabs>
              <w:autoSpaceDE w:val="0"/>
              <w:autoSpaceDN w:val="0"/>
              <w:adjustRightInd w:val="0"/>
            </w:pPr>
            <w:r>
              <w:t>(0.181)</w:t>
            </w:r>
          </w:p>
        </w:tc>
      </w:tr>
      <w:tr w:rsidR="00A30B36" w:rsidRPr="00F138B7" w14:paraId="0B4799F1" w14:textId="69FBA714" w:rsidTr="009A26BE">
        <w:trPr>
          <w:jc w:val="center"/>
        </w:trPr>
        <w:tc>
          <w:tcPr>
            <w:tcW w:w="2934" w:type="dxa"/>
            <w:tcBorders>
              <w:top w:val="nil"/>
              <w:left w:val="nil"/>
              <w:bottom w:val="nil"/>
              <w:right w:val="nil"/>
            </w:tcBorders>
          </w:tcPr>
          <w:p w14:paraId="25815EEA" w14:textId="77777777" w:rsidR="00A30B36" w:rsidRPr="00F138B7" w:rsidRDefault="00A30B36" w:rsidP="00AD6D7F">
            <w:r w:rsidRPr="00F138B7">
              <w:t>Constant</w:t>
            </w:r>
          </w:p>
        </w:tc>
        <w:tc>
          <w:tcPr>
            <w:tcW w:w="1800" w:type="dxa"/>
            <w:tcBorders>
              <w:top w:val="nil"/>
              <w:left w:val="nil"/>
              <w:bottom w:val="nil"/>
              <w:right w:val="nil"/>
            </w:tcBorders>
          </w:tcPr>
          <w:p w14:paraId="6161A676" w14:textId="7FF500CF" w:rsidR="00A30B36" w:rsidRPr="00F138B7" w:rsidRDefault="00A30B36" w:rsidP="00AD6D7F">
            <w:pPr>
              <w:widowControl w:val="0"/>
              <w:tabs>
                <w:tab w:val="decimal" w:pos="811"/>
              </w:tabs>
              <w:autoSpaceDE w:val="0"/>
              <w:autoSpaceDN w:val="0"/>
              <w:adjustRightInd w:val="0"/>
            </w:pPr>
            <w:r>
              <w:t>-0.003</w:t>
            </w:r>
          </w:p>
        </w:tc>
        <w:tc>
          <w:tcPr>
            <w:tcW w:w="1944" w:type="dxa"/>
            <w:tcBorders>
              <w:top w:val="nil"/>
              <w:left w:val="nil"/>
              <w:bottom w:val="nil"/>
              <w:right w:val="nil"/>
            </w:tcBorders>
          </w:tcPr>
          <w:p w14:paraId="4309D37C" w14:textId="667C1B8F" w:rsidR="00A30B36" w:rsidRPr="00F138B7" w:rsidRDefault="00A30B36" w:rsidP="00AD6D7F">
            <w:pPr>
              <w:widowControl w:val="0"/>
              <w:tabs>
                <w:tab w:val="decimal" w:pos="1085"/>
              </w:tabs>
              <w:autoSpaceDE w:val="0"/>
              <w:autoSpaceDN w:val="0"/>
              <w:adjustRightInd w:val="0"/>
            </w:pPr>
            <w:r>
              <w:t>-0.192</w:t>
            </w:r>
          </w:p>
        </w:tc>
        <w:tc>
          <w:tcPr>
            <w:tcW w:w="1944" w:type="dxa"/>
            <w:tcBorders>
              <w:top w:val="nil"/>
              <w:left w:val="nil"/>
              <w:bottom w:val="nil"/>
              <w:right w:val="nil"/>
            </w:tcBorders>
          </w:tcPr>
          <w:p w14:paraId="7645A465" w14:textId="42B56936" w:rsidR="00A30B36" w:rsidRPr="00F138B7" w:rsidRDefault="00A30B36" w:rsidP="00AD6D7F">
            <w:pPr>
              <w:widowControl w:val="0"/>
              <w:tabs>
                <w:tab w:val="decimal" w:pos="1085"/>
              </w:tabs>
              <w:autoSpaceDE w:val="0"/>
              <w:autoSpaceDN w:val="0"/>
              <w:adjustRightInd w:val="0"/>
            </w:pPr>
            <w:r>
              <w:t>-0.018</w:t>
            </w:r>
          </w:p>
        </w:tc>
      </w:tr>
      <w:tr w:rsidR="00A30B36" w:rsidRPr="00F138B7" w14:paraId="139912AB" w14:textId="68C0B9BD" w:rsidTr="009A26BE">
        <w:trPr>
          <w:jc w:val="center"/>
        </w:trPr>
        <w:tc>
          <w:tcPr>
            <w:tcW w:w="2934" w:type="dxa"/>
            <w:tcBorders>
              <w:top w:val="nil"/>
              <w:left w:val="nil"/>
              <w:bottom w:val="nil"/>
              <w:right w:val="nil"/>
            </w:tcBorders>
          </w:tcPr>
          <w:p w14:paraId="54E97277" w14:textId="77777777" w:rsidR="00A30B36" w:rsidRPr="00F138B7" w:rsidRDefault="00A30B36" w:rsidP="00AD6D7F"/>
        </w:tc>
        <w:tc>
          <w:tcPr>
            <w:tcW w:w="1800" w:type="dxa"/>
            <w:tcBorders>
              <w:top w:val="nil"/>
              <w:left w:val="nil"/>
              <w:bottom w:val="nil"/>
              <w:right w:val="nil"/>
            </w:tcBorders>
          </w:tcPr>
          <w:p w14:paraId="67CAAB57" w14:textId="596C06A7" w:rsidR="00A30B36" w:rsidRPr="00F138B7" w:rsidRDefault="00A30B36" w:rsidP="00AD6D7F">
            <w:pPr>
              <w:widowControl w:val="0"/>
              <w:tabs>
                <w:tab w:val="decimal" w:pos="811"/>
              </w:tabs>
              <w:autoSpaceDE w:val="0"/>
              <w:autoSpaceDN w:val="0"/>
              <w:adjustRightInd w:val="0"/>
            </w:pPr>
            <w:r>
              <w:t>(0.944)</w:t>
            </w:r>
          </w:p>
        </w:tc>
        <w:tc>
          <w:tcPr>
            <w:tcW w:w="1944" w:type="dxa"/>
            <w:tcBorders>
              <w:top w:val="nil"/>
              <w:left w:val="nil"/>
              <w:bottom w:val="nil"/>
              <w:right w:val="nil"/>
            </w:tcBorders>
          </w:tcPr>
          <w:p w14:paraId="7148CD2D" w14:textId="4F1AD4E9" w:rsidR="00A30B36" w:rsidRPr="00F138B7" w:rsidRDefault="00A30B36" w:rsidP="00AD6D7F">
            <w:pPr>
              <w:widowControl w:val="0"/>
              <w:tabs>
                <w:tab w:val="decimal" w:pos="1085"/>
              </w:tabs>
              <w:autoSpaceDE w:val="0"/>
              <w:autoSpaceDN w:val="0"/>
              <w:adjustRightInd w:val="0"/>
            </w:pPr>
            <w:r>
              <w:t>(0.687)</w:t>
            </w:r>
          </w:p>
        </w:tc>
        <w:tc>
          <w:tcPr>
            <w:tcW w:w="1944" w:type="dxa"/>
            <w:tcBorders>
              <w:top w:val="nil"/>
              <w:left w:val="nil"/>
              <w:bottom w:val="nil"/>
              <w:right w:val="nil"/>
            </w:tcBorders>
          </w:tcPr>
          <w:p w14:paraId="44A27C06" w14:textId="3207489A" w:rsidR="00A30B36" w:rsidRPr="00F138B7" w:rsidRDefault="00A30B36" w:rsidP="00AD6D7F">
            <w:pPr>
              <w:widowControl w:val="0"/>
              <w:tabs>
                <w:tab w:val="decimal" w:pos="1085"/>
              </w:tabs>
              <w:autoSpaceDE w:val="0"/>
              <w:autoSpaceDN w:val="0"/>
              <w:adjustRightInd w:val="0"/>
            </w:pPr>
            <w:r>
              <w:t>(0.919)</w:t>
            </w:r>
          </w:p>
        </w:tc>
      </w:tr>
      <w:tr w:rsidR="00A30B36" w:rsidRPr="00F138B7" w14:paraId="5E062EC6" w14:textId="287CCF64" w:rsidTr="009A26BE">
        <w:trPr>
          <w:jc w:val="center"/>
        </w:trPr>
        <w:tc>
          <w:tcPr>
            <w:tcW w:w="2934" w:type="dxa"/>
            <w:tcBorders>
              <w:top w:val="nil"/>
              <w:left w:val="nil"/>
              <w:bottom w:val="nil"/>
              <w:right w:val="nil"/>
            </w:tcBorders>
          </w:tcPr>
          <w:p w14:paraId="726DEFF4" w14:textId="77777777" w:rsidR="00A30B36" w:rsidRPr="00F138B7" w:rsidRDefault="00A30B36" w:rsidP="00AD6D7F">
            <w:r w:rsidRPr="00F138B7">
              <w:t>ln(alpha)</w:t>
            </w:r>
          </w:p>
        </w:tc>
        <w:tc>
          <w:tcPr>
            <w:tcW w:w="1800" w:type="dxa"/>
            <w:tcBorders>
              <w:top w:val="nil"/>
              <w:left w:val="nil"/>
              <w:bottom w:val="nil"/>
              <w:right w:val="nil"/>
            </w:tcBorders>
          </w:tcPr>
          <w:p w14:paraId="04731D95" w14:textId="739CE18F" w:rsidR="00A30B36" w:rsidRPr="00F138B7" w:rsidRDefault="00A30B36" w:rsidP="00AD6D7F">
            <w:pPr>
              <w:widowControl w:val="0"/>
              <w:tabs>
                <w:tab w:val="decimal" w:pos="811"/>
              </w:tabs>
              <w:autoSpaceDE w:val="0"/>
              <w:autoSpaceDN w:val="0"/>
              <w:adjustRightInd w:val="0"/>
            </w:pPr>
            <w:r>
              <w:t>0.233</w:t>
            </w:r>
          </w:p>
        </w:tc>
        <w:tc>
          <w:tcPr>
            <w:tcW w:w="1944" w:type="dxa"/>
            <w:tcBorders>
              <w:top w:val="nil"/>
              <w:left w:val="nil"/>
              <w:bottom w:val="nil"/>
              <w:right w:val="nil"/>
            </w:tcBorders>
          </w:tcPr>
          <w:p w14:paraId="02660099" w14:textId="26141BB0" w:rsidR="00A30B36" w:rsidRPr="00F138B7" w:rsidRDefault="00A30B36" w:rsidP="00AD6D7F">
            <w:pPr>
              <w:widowControl w:val="0"/>
              <w:tabs>
                <w:tab w:val="decimal" w:pos="1085"/>
              </w:tabs>
              <w:autoSpaceDE w:val="0"/>
              <w:autoSpaceDN w:val="0"/>
              <w:adjustRightInd w:val="0"/>
            </w:pPr>
            <w:r>
              <w:t>0.124</w:t>
            </w:r>
          </w:p>
        </w:tc>
        <w:tc>
          <w:tcPr>
            <w:tcW w:w="1944" w:type="dxa"/>
            <w:tcBorders>
              <w:top w:val="nil"/>
              <w:left w:val="nil"/>
              <w:bottom w:val="nil"/>
              <w:right w:val="nil"/>
            </w:tcBorders>
          </w:tcPr>
          <w:p w14:paraId="572D07AB" w14:textId="50F6DF38" w:rsidR="00A30B36" w:rsidRPr="00F138B7" w:rsidRDefault="00A30B36" w:rsidP="00AD6D7F">
            <w:pPr>
              <w:widowControl w:val="0"/>
              <w:tabs>
                <w:tab w:val="decimal" w:pos="1085"/>
              </w:tabs>
              <w:autoSpaceDE w:val="0"/>
              <w:autoSpaceDN w:val="0"/>
              <w:adjustRightInd w:val="0"/>
            </w:pPr>
            <w:r>
              <w:t>0.125</w:t>
            </w:r>
          </w:p>
        </w:tc>
      </w:tr>
      <w:tr w:rsidR="00A30B36" w:rsidRPr="00F138B7" w14:paraId="2A2B5DCF" w14:textId="758C0AE0" w:rsidTr="009A26BE">
        <w:trPr>
          <w:jc w:val="center"/>
        </w:trPr>
        <w:tc>
          <w:tcPr>
            <w:tcW w:w="2934" w:type="dxa"/>
            <w:tcBorders>
              <w:top w:val="nil"/>
              <w:left w:val="nil"/>
              <w:bottom w:val="nil"/>
              <w:right w:val="nil"/>
            </w:tcBorders>
          </w:tcPr>
          <w:p w14:paraId="2E3D39D2" w14:textId="77777777" w:rsidR="00A30B36" w:rsidRPr="00F138B7" w:rsidRDefault="00A30B36" w:rsidP="00AD6D7F"/>
        </w:tc>
        <w:tc>
          <w:tcPr>
            <w:tcW w:w="1800" w:type="dxa"/>
            <w:tcBorders>
              <w:top w:val="nil"/>
              <w:left w:val="nil"/>
              <w:bottom w:val="nil"/>
              <w:right w:val="nil"/>
            </w:tcBorders>
          </w:tcPr>
          <w:p w14:paraId="4733E1AC" w14:textId="08945B8B" w:rsidR="00A30B36" w:rsidRPr="00F138B7" w:rsidRDefault="00A30B36" w:rsidP="00AD6D7F">
            <w:pPr>
              <w:widowControl w:val="0"/>
              <w:tabs>
                <w:tab w:val="decimal" w:pos="811"/>
              </w:tabs>
              <w:autoSpaceDE w:val="0"/>
              <w:autoSpaceDN w:val="0"/>
              <w:adjustRightInd w:val="0"/>
            </w:pPr>
            <w:r>
              <w:t>(0.177)</w:t>
            </w:r>
          </w:p>
        </w:tc>
        <w:tc>
          <w:tcPr>
            <w:tcW w:w="1944" w:type="dxa"/>
            <w:tcBorders>
              <w:top w:val="nil"/>
              <w:left w:val="nil"/>
              <w:bottom w:val="nil"/>
              <w:right w:val="nil"/>
            </w:tcBorders>
          </w:tcPr>
          <w:p w14:paraId="6EE8C60C" w14:textId="29629C77" w:rsidR="00A30B36" w:rsidRPr="00F138B7" w:rsidRDefault="00A30B36" w:rsidP="00AD6D7F">
            <w:pPr>
              <w:widowControl w:val="0"/>
              <w:tabs>
                <w:tab w:val="decimal" w:pos="1085"/>
              </w:tabs>
              <w:autoSpaceDE w:val="0"/>
              <w:autoSpaceDN w:val="0"/>
              <w:adjustRightInd w:val="0"/>
            </w:pPr>
            <w:r>
              <w:t>(0.341)</w:t>
            </w:r>
          </w:p>
        </w:tc>
        <w:tc>
          <w:tcPr>
            <w:tcW w:w="1944" w:type="dxa"/>
            <w:tcBorders>
              <w:top w:val="nil"/>
              <w:left w:val="nil"/>
              <w:bottom w:val="nil"/>
              <w:right w:val="nil"/>
            </w:tcBorders>
          </w:tcPr>
          <w:p w14:paraId="188A38D3" w14:textId="4EED5471" w:rsidR="00A30B36" w:rsidRPr="00F138B7" w:rsidRDefault="00A30B36" w:rsidP="00AD6D7F">
            <w:pPr>
              <w:widowControl w:val="0"/>
              <w:tabs>
                <w:tab w:val="decimal" w:pos="1085"/>
              </w:tabs>
              <w:autoSpaceDE w:val="0"/>
              <w:autoSpaceDN w:val="0"/>
              <w:adjustRightInd w:val="0"/>
            </w:pPr>
            <w:r>
              <w:t>(0.200)</w:t>
            </w:r>
          </w:p>
        </w:tc>
      </w:tr>
      <w:tr w:rsidR="009A26BE" w:rsidRPr="00F138B7" w14:paraId="367D5788" w14:textId="09B2BD77" w:rsidTr="009A26BE">
        <w:trPr>
          <w:jc w:val="center"/>
        </w:trPr>
        <w:tc>
          <w:tcPr>
            <w:tcW w:w="2934" w:type="dxa"/>
            <w:tcBorders>
              <w:top w:val="nil"/>
              <w:left w:val="nil"/>
              <w:bottom w:val="nil"/>
              <w:right w:val="nil"/>
            </w:tcBorders>
          </w:tcPr>
          <w:p w14:paraId="5CBA94B5" w14:textId="77777777" w:rsidR="009A26BE" w:rsidRPr="00F138B7" w:rsidRDefault="009A26BE" w:rsidP="00AD6D7F">
            <w:pPr>
              <w:widowControl w:val="0"/>
              <w:autoSpaceDE w:val="0"/>
              <w:autoSpaceDN w:val="0"/>
              <w:adjustRightInd w:val="0"/>
            </w:pPr>
          </w:p>
        </w:tc>
        <w:tc>
          <w:tcPr>
            <w:tcW w:w="1800" w:type="dxa"/>
            <w:tcBorders>
              <w:top w:val="nil"/>
              <w:left w:val="nil"/>
              <w:bottom w:val="nil"/>
              <w:right w:val="nil"/>
            </w:tcBorders>
          </w:tcPr>
          <w:p w14:paraId="46165DB5" w14:textId="77777777" w:rsidR="009A26BE" w:rsidRPr="00F138B7" w:rsidRDefault="009A26BE" w:rsidP="00AD6D7F">
            <w:pPr>
              <w:widowControl w:val="0"/>
              <w:tabs>
                <w:tab w:val="decimal" w:pos="811"/>
              </w:tabs>
              <w:autoSpaceDE w:val="0"/>
              <w:autoSpaceDN w:val="0"/>
              <w:adjustRightInd w:val="0"/>
            </w:pPr>
          </w:p>
        </w:tc>
        <w:tc>
          <w:tcPr>
            <w:tcW w:w="1944" w:type="dxa"/>
            <w:tcBorders>
              <w:top w:val="nil"/>
              <w:left w:val="nil"/>
              <w:bottom w:val="nil"/>
              <w:right w:val="nil"/>
            </w:tcBorders>
          </w:tcPr>
          <w:p w14:paraId="47A29BC1" w14:textId="77777777" w:rsidR="009A26BE" w:rsidRPr="00F138B7" w:rsidRDefault="009A26BE" w:rsidP="00AD6D7F">
            <w:pPr>
              <w:widowControl w:val="0"/>
              <w:tabs>
                <w:tab w:val="decimal" w:pos="1085"/>
              </w:tabs>
              <w:autoSpaceDE w:val="0"/>
              <w:autoSpaceDN w:val="0"/>
              <w:adjustRightInd w:val="0"/>
            </w:pPr>
          </w:p>
        </w:tc>
        <w:tc>
          <w:tcPr>
            <w:tcW w:w="1944" w:type="dxa"/>
            <w:tcBorders>
              <w:top w:val="nil"/>
              <w:left w:val="nil"/>
              <w:bottom w:val="nil"/>
              <w:right w:val="nil"/>
            </w:tcBorders>
          </w:tcPr>
          <w:p w14:paraId="291B244C" w14:textId="77777777" w:rsidR="009A26BE" w:rsidRPr="00F138B7" w:rsidRDefault="009A26BE" w:rsidP="00AD6D7F">
            <w:pPr>
              <w:widowControl w:val="0"/>
              <w:tabs>
                <w:tab w:val="decimal" w:pos="1085"/>
              </w:tabs>
              <w:autoSpaceDE w:val="0"/>
              <w:autoSpaceDN w:val="0"/>
              <w:adjustRightInd w:val="0"/>
            </w:pPr>
          </w:p>
        </w:tc>
      </w:tr>
      <w:tr w:rsidR="00A30B36" w:rsidRPr="00F138B7" w14:paraId="1C403B35" w14:textId="114C3594" w:rsidTr="009A26BE">
        <w:trPr>
          <w:jc w:val="center"/>
        </w:trPr>
        <w:tc>
          <w:tcPr>
            <w:tcW w:w="2934" w:type="dxa"/>
            <w:tcBorders>
              <w:top w:val="nil"/>
              <w:left w:val="nil"/>
              <w:bottom w:val="nil"/>
              <w:right w:val="nil"/>
            </w:tcBorders>
          </w:tcPr>
          <w:p w14:paraId="0193DA4C" w14:textId="77777777" w:rsidR="00A30B36" w:rsidRPr="00F138B7" w:rsidRDefault="00A30B36" w:rsidP="00AD6D7F">
            <w:pPr>
              <w:widowControl w:val="0"/>
              <w:autoSpaceDE w:val="0"/>
              <w:autoSpaceDN w:val="0"/>
              <w:adjustRightInd w:val="0"/>
            </w:pPr>
            <w:r w:rsidRPr="00F138B7">
              <w:t>N</w:t>
            </w:r>
          </w:p>
        </w:tc>
        <w:tc>
          <w:tcPr>
            <w:tcW w:w="1800" w:type="dxa"/>
            <w:tcBorders>
              <w:top w:val="nil"/>
              <w:left w:val="nil"/>
              <w:bottom w:val="nil"/>
              <w:right w:val="nil"/>
            </w:tcBorders>
          </w:tcPr>
          <w:p w14:paraId="52F4289E" w14:textId="7AA6A920" w:rsidR="00A30B36" w:rsidRPr="00F138B7" w:rsidRDefault="00E11D91" w:rsidP="00E11D91">
            <w:pPr>
              <w:widowControl w:val="0"/>
              <w:tabs>
                <w:tab w:val="decimal" w:pos="811"/>
              </w:tabs>
              <w:autoSpaceDE w:val="0"/>
              <w:autoSpaceDN w:val="0"/>
              <w:adjustRightInd w:val="0"/>
              <w:ind w:left="513"/>
            </w:pPr>
            <w:r>
              <w:t xml:space="preserve">  </w:t>
            </w:r>
            <w:r w:rsidR="00A30B36">
              <w:t>1</w:t>
            </w:r>
            <w:r>
              <w:t>,</w:t>
            </w:r>
            <w:r w:rsidR="00A30B36">
              <w:t>112</w:t>
            </w:r>
          </w:p>
        </w:tc>
        <w:tc>
          <w:tcPr>
            <w:tcW w:w="1944" w:type="dxa"/>
            <w:tcBorders>
              <w:top w:val="nil"/>
              <w:left w:val="nil"/>
              <w:bottom w:val="nil"/>
              <w:right w:val="nil"/>
            </w:tcBorders>
          </w:tcPr>
          <w:p w14:paraId="1BAE3237" w14:textId="0F9D9C72" w:rsidR="00A30B36" w:rsidRPr="00F138B7" w:rsidRDefault="00A30B36" w:rsidP="00E11D91">
            <w:pPr>
              <w:widowControl w:val="0"/>
              <w:tabs>
                <w:tab w:val="decimal" w:pos="1085"/>
              </w:tabs>
              <w:autoSpaceDE w:val="0"/>
              <w:autoSpaceDN w:val="0"/>
              <w:adjustRightInd w:val="0"/>
              <w:ind w:left="836"/>
            </w:pPr>
            <w:r>
              <w:t>269</w:t>
            </w:r>
          </w:p>
        </w:tc>
        <w:tc>
          <w:tcPr>
            <w:tcW w:w="1944" w:type="dxa"/>
            <w:tcBorders>
              <w:top w:val="nil"/>
              <w:left w:val="nil"/>
              <w:bottom w:val="nil"/>
              <w:right w:val="nil"/>
            </w:tcBorders>
          </w:tcPr>
          <w:p w14:paraId="33B02A8F" w14:textId="1017BF6A" w:rsidR="00A30B36" w:rsidRPr="00F138B7" w:rsidRDefault="00A30B36" w:rsidP="00E11D91">
            <w:pPr>
              <w:widowControl w:val="0"/>
              <w:tabs>
                <w:tab w:val="decimal" w:pos="1085"/>
              </w:tabs>
              <w:autoSpaceDE w:val="0"/>
              <w:autoSpaceDN w:val="0"/>
              <w:adjustRightInd w:val="0"/>
              <w:ind w:left="819"/>
            </w:pPr>
            <w:r>
              <w:t>843</w:t>
            </w:r>
          </w:p>
        </w:tc>
      </w:tr>
      <w:tr w:rsidR="00A30B36" w:rsidRPr="00F138B7" w14:paraId="39E9E7C4" w14:textId="085D87D8" w:rsidTr="009A26BE">
        <w:trPr>
          <w:jc w:val="center"/>
        </w:trPr>
        <w:tc>
          <w:tcPr>
            <w:tcW w:w="2934" w:type="dxa"/>
            <w:tcBorders>
              <w:top w:val="nil"/>
              <w:left w:val="nil"/>
              <w:bottom w:val="nil"/>
              <w:right w:val="nil"/>
            </w:tcBorders>
          </w:tcPr>
          <w:p w14:paraId="672C2C7E" w14:textId="77777777" w:rsidR="00A30B36" w:rsidRPr="00F138B7" w:rsidRDefault="00A30B36" w:rsidP="00AD6D7F">
            <w:pPr>
              <w:widowControl w:val="0"/>
              <w:autoSpaceDE w:val="0"/>
              <w:autoSpaceDN w:val="0"/>
              <w:adjustRightInd w:val="0"/>
            </w:pPr>
            <w:r w:rsidRPr="00F138B7">
              <w:t>χ</w:t>
            </w:r>
            <w:r w:rsidRPr="00F138B7">
              <w:rPr>
                <w:vertAlign w:val="superscript"/>
              </w:rPr>
              <w:t>2</w:t>
            </w:r>
          </w:p>
        </w:tc>
        <w:tc>
          <w:tcPr>
            <w:tcW w:w="1800" w:type="dxa"/>
            <w:tcBorders>
              <w:top w:val="nil"/>
              <w:left w:val="nil"/>
              <w:bottom w:val="nil"/>
              <w:right w:val="nil"/>
            </w:tcBorders>
          </w:tcPr>
          <w:p w14:paraId="1ED42682" w14:textId="4938C5FD" w:rsidR="00A30B36" w:rsidRPr="00F138B7" w:rsidRDefault="00A30B36" w:rsidP="00E11D91">
            <w:pPr>
              <w:widowControl w:val="0"/>
              <w:tabs>
                <w:tab w:val="decimal" w:pos="811"/>
              </w:tabs>
              <w:autoSpaceDE w:val="0"/>
              <w:autoSpaceDN w:val="0"/>
              <w:adjustRightInd w:val="0"/>
              <w:ind w:left="603"/>
            </w:pPr>
            <w:r>
              <w:t>65.34</w:t>
            </w:r>
          </w:p>
        </w:tc>
        <w:tc>
          <w:tcPr>
            <w:tcW w:w="1944" w:type="dxa"/>
            <w:tcBorders>
              <w:top w:val="nil"/>
              <w:left w:val="nil"/>
              <w:bottom w:val="nil"/>
              <w:right w:val="nil"/>
            </w:tcBorders>
          </w:tcPr>
          <w:p w14:paraId="317171B6" w14:textId="6331C548" w:rsidR="00A30B36" w:rsidRPr="00F138B7" w:rsidRDefault="00A30B36" w:rsidP="00AD6D7F">
            <w:pPr>
              <w:widowControl w:val="0"/>
              <w:tabs>
                <w:tab w:val="decimal" w:pos="1085"/>
              </w:tabs>
              <w:autoSpaceDE w:val="0"/>
              <w:autoSpaceDN w:val="0"/>
              <w:adjustRightInd w:val="0"/>
            </w:pPr>
            <w:r>
              <w:t>25.21</w:t>
            </w:r>
          </w:p>
        </w:tc>
        <w:tc>
          <w:tcPr>
            <w:tcW w:w="1944" w:type="dxa"/>
            <w:tcBorders>
              <w:top w:val="nil"/>
              <w:left w:val="nil"/>
              <w:bottom w:val="nil"/>
              <w:right w:val="nil"/>
            </w:tcBorders>
          </w:tcPr>
          <w:p w14:paraId="07311F6C" w14:textId="5CF07D83" w:rsidR="00A30B36" w:rsidRPr="00F138B7" w:rsidRDefault="00A30B36" w:rsidP="00AD6D7F">
            <w:pPr>
              <w:widowControl w:val="0"/>
              <w:tabs>
                <w:tab w:val="decimal" w:pos="1085"/>
              </w:tabs>
              <w:autoSpaceDE w:val="0"/>
              <w:autoSpaceDN w:val="0"/>
              <w:adjustRightInd w:val="0"/>
            </w:pPr>
            <w:r>
              <w:t>58.65</w:t>
            </w:r>
          </w:p>
        </w:tc>
      </w:tr>
      <w:tr w:rsidR="00A30B36" w:rsidRPr="00F138B7" w14:paraId="736F5091" w14:textId="028F1D52" w:rsidTr="009A26BE">
        <w:trPr>
          <w:jc w:val="center"/>
        </w:trPr>
        <w:tc>
          <w:tcPr>
            <w:tcW w:w="2934" w:type="dxa"/>
            <w:tcBorders>
              <w:top w:val="nil"/>
              <w:left w:val="nil"/>
              <w:bottom w:val="single" w:sz="6" w:space="0" w:color="auto"/>
              <w:right w:val="nil"/>
            </w:tcBorders>
          </w:tcPr>
          <w:p w14:paraId="5D6D15CE" w14:textId="77777777" w:rsidR="00A30B36" w:rsidRPr="00537B1F" w:rsidRDefault="00A30B36" w:rsidP="00AD6D7F">
            <w:pPr>
              <w:widowControl w:val="0"/>
              <w:autoSpaceDE w:val="0"/>
              <w:autoSpaceDN w:val="0"/>
              <w:adjustRightInd w:val="0"/>
            </w:pPr>
            <w:r w:rsidRPr="00537B1F">
              <w:t>Log-likelihood</w:t>
            </w:r>
          </w:p>
        </w:tc>
        <w:tc>
          <w:tcPr>
            <w:tcW w:w="1800" w:type="dxa"/>
            <w:tcBorders>
              <w:top w:val="nil"/>
              <w:left w:val="nil"/>
              <w:bottom w:val="single" w:sz="6" w:space="0" w:color="auto"/>
              <w:right w:val="nil"/>
            </w:tcBorders>
          </w:tcPr>
          <w:p w14:paraId="6B9CD370" w14:textId="6E0C2C79" w:rsidR="00A30B36" w:rsidRPr="00F138B7" w:rsidRDefault="00A30B36" w:rsidP="00537B1F">
            <w:pPr>
              <w:widowControl w:val="0"/>
              <w:tabs>
                <w:tab w:val="decimal" w:pos="811"/>
              </w:tabs>
              <w:autoSpaceDE w:val="0"/>
              <w:autoSpaceDN w:val="0"/>
              <w:adjustRightInd w:val="0"/>
              <w:ind w:left="513"/>
            </w:pPr>
            <w:r>
              <w:t>-1</w:t>
            </w:r>
            <w:r w:rsidR="005644F9">
              <w:t>,</w:t>
            </w:r>
            <w:r>
              <w:t>45</w:t>
            </w:r>
            <w:r w:rsidR="00537B1F">
              <w:t>3.87</w:t>
            </w:r>
          </w:p>
        </w:tc>
        <w:tc>
          <w:tcPr>
            <w:tcW w:w="1944" w:type="dxa"/>
            <w:tcBorders>
              <w:top w:val="nil"/>
              <w:left w:val="nil"/>
              <w:bottom w:val="single" w:sz="6" w:space="0" w:color="auto"/>
              <w:right w:val="nil"/>
            </w:tcBorders>
          </w:tcPr>
          <w:p w14:paraId="4F507F81" w14:textId="4814EF22" w:rsidR="00A30B36" w:rsidRPr="00F138B7" w:rsidRDefault="00A30B36" w:rsidP="00E11D91">
            <w:pPr>
              <w:widowControl w:val="0"/>
              <w:tabs>
                <w:tab w:val="decimal" w:pos="1085"/>
              </w:tabs>
              <w:autoSpaceDE w:val="0"/>
              <w:autoSpaceDN w:val="0"/>
              <w:adjustRightInd w:val="0"/>
              <w:ind w:left="783"/>
            </w:pPr>
            <w:r>
              <w:t>-303.</w:t>
            </w:r>
            <w:r w:rsidR="00537B1F">
              <w:t>27</w:t>
            </w:r>
          </w:p>
        </w:tc>
        <w:tc>
          <w:tcPr>
            <w:tcW w:w="1944" w:type="dxa"/>
            <w:tcBorders>
              <w:top w:val="nil"/>
              <w:left w:val="nil"/>
              <w:bottom w:val="single" w:sz="6" w:space="0" w:color="auto"/>
              <w:right w:val="nil"/>
            </w:tcBorders>
          </w:tcPr>
          <w:p w14:paraId="47649746" w14:textId="78595B1E" w:rsidR="00A30B36" w:rsidRPr="00F138B7" w:rsidRDefault="00A30B36" w:rsidP="00537B1F">
            <w:pPr>
              <w:widowControl w:val="0"/>
              <w:tabs>
                <w:tab w:val="left" w:pos="729"/>
                <w:tab w:val="decimal" w:pos="1085"/>
              </w:tabs>
              <w:autoSpaceDE w:val="0"/>
              <w:autoSpaceDN w:val="0"/>
              <w:adjustRightInd w:val="0"/>
              <w:ind w:left="729"/>
            </w:pPr>
            <w:r>
              <w:t>-1</w:t>
            </w:r>
            <w:r w:rsidR="005644F9">
              <w:t>,</w:t>
            </w:r>
            <w:r>
              <w:t>13</w:t>
            </w:r>
            <w:r w:rsidR="00537B1F">
              <w:t>0.87</w:t>
            </w:r>
          </w:p>
        </w:tc>
      </w:tr>
    </w:tbl>
    <w:p w14:paraId="1072BEF8" w14:textId="77777777" w:rsidR="00AD6D7F" w:rsidRDefault="00AD6D7F" w:rsidP="00AD6D7F">
      <w:pPr>
        <w:widowControl w:val="0"/>
        <w:autoSpaceDE w:val="0"/>
        <w:autoSpaceDN w:val="0"/>
        <w:adjustRightInd w:val="0"/>
        <w:spacing w:before="79" w:after="79"/>
        <w:rPr>
          <w:sz w:val="19"/>
          <w:szCs w:val="19"/>
        </w:rPr>
      </w:pPr>
      <w:r>
        <w:rPr>
          <w:sz w:val="19"/>
          <w:szCs w:val="19"/>
        </w:rPr>
        <w:t xml:space="preserve">* </w:t>
      </w:r>
      <w:r>
        <w:rPr>
          <w:i/>
          <w:iCs/>
          <w:sz w:val="19"/>
          <w:szCs w:val="19"/>
        </w:rPr>
        <w:t>p</w:t>
      </w:r>
      <w:r>
        <w:rPr>
          <w:sz w:val="19"/>
          <w:szCs w:val="19"/>
        </w:rPr>
        <w:t xml:space="preserve">&lt;0.1; ** </w:t>
      </w:r>
      <w:r>
        <w:rPr>
          <w:i/>
          <w:iCs/>
          <w:sz w:val="19"/>
          <w:szCs w:val="19"/>
        </w:rPr>
        <w:t>p</w:t>
      </w:r>
      <w:r>
        <w:rPr>
          <w:sz w:val="19"/>
          <w:szCs w:val="19"/>
        </w:rPr>
        <w:t xml:space="preserve">&lt;0.05; *** </w:t>
      </w:r>
      <w:r>
        <w:rPr>
          <w:i/>
          <w:iCs/>
          <w:sz w:val="19"/>
          <w:szCs w:val="19"/>
        </w:rPr>
        <w:t>p</w:t>
      </w:r>
      <w:r>
        <w:rPr>
          <w:sz w:val="19"/>
          <w:szCs w:val="19"/>
        </w:rPr>
        <w:t>&lt;0.01</w:t>
      </w:r>
    </w:p>
    <w:p w14:paraId="1D14DFFA" w14:textId="77777777" w:rsidR="00AD6D7F" w:rsidRDefault="00AD6D7F" w:rsidP="00AD6D7F">
      <w:pPr>
        <w:widowControl w:val="0"/>
        <w:autoSpaceDE w:val="0"/>
        <w:autoSpaceDN w:val="0"/>
        <w:adjustRightInd w:val="0"/>
        <w:spacing w:before="79" w:after="79"/>
        <w:rPr>
          <w:sz w:val="19"/>
          <w:szCs w:val="19"/>
        </w:rPr>
      </w:pPr>
      <w:r>
        <w:rPr>
          <w:sz w:val="19"/>
          <w:szCs w:val="19"/>
        </w:rPr>
        <w:t>Values in parentheses are standard errors.</w:t>
      </w:r>
    </w:p>
    <w:p w14:paraId="411970B6" w14:textId="77777777" w:rsidR="00CE45A4" w:rsidRDefault="00CE45A4" w:rsidP="00CE45A4"/>
    <w:p w14:paraId="50984891" w14:textId="77777777" w:rsidR="00A30B36" w:rsidRDefault="00A30B36" w:rsidP="00CE45A4"/>
    <w:p w14:paraId="7D24B8EA" w14:textId="77777777" w:rsidR="00A30B36" w:rsidRDefault="00A30B36" w:rsidP="00CE45A4"/>
    <w:p w14:paraId="04D6EBD6" w14:textId="77777777" w:rsidR="00A30B36" w:rsidRDefault="00A30B36" w:rsidP="00CE45A4"/>
    <w:p w14:paraId="0DF829C2" w14:textId="77777777" w:rsidR="00AD6D7F" w:rsidRDefault="00AD6D7F" w:rsidP="00231E80">
      <w:pPr>
        <w:rPr>
          <w:b/>
        </w:rPr>
      </w:pPr>
    </w:p>
    <w:p w14:paraId="0466B3B9" w14:textId="77777777" w:rsidR="00AD6D7F" w:rsidRDefault="00AD6D7F" w:rsidP="00231E80">
      <w:pPr>
        <w:rPr>
          <w:b/>
        </w:rPr>
      </w:pPr>
    </w:p>
    <w:p w14:paraId="7309752E" w14:textId="77777777" w:rsidR="00AD6D7F" w:rsidRDefault="00AD6D7F" w:rsidP="00231E80">
      <w:pPr>
        <w:rPr>
          <w:b/>
        </w:rPr>
      </w:pPr>
    </w:p>
    <w:p w14:paraId="7B42B832" w14:textId="77777777" w:rsidR="009B3C9C" w:rsidRDefault="009B3C9C" w:rsidP="00231E80">
      <w:pPr>
        <w:rPr>
          <w:b/>
        </w:rPr>
      </w:pPr>
    </w:p>
    <w:p w14:paraId="3DA6858D" w14:textId="6DD11E78" w:rsidR="00231E80" w:rsidRDefault="00231E80" w:rsidP="00231E80">
      <w:pPr>
        <w:rPr>
          <w:b/>
        </w:rPr>
      </w:pPr>
      <w:r>
        <w:rPr>
          <w:b/>
        </w:rPr>
        <w:t xml:space="preserve">Table </w:t>
      </w:r>
      <w:r w:rsidR="00AD6D7F">
        <w:rPr>
          <w:b/>
        </w:rPr>
        <w:t>4</w:t>
      </w:r>
      <w:r w:rsidRPr="002C56E7">
        <w:rPr>
          <w:b/>
        </w:rPr>
        <w:t>. Negative B</w:t>
      </w:r>
      <w:r>
        <w:rPr>
          <w:b/>
        </w:rPr>
        <w:t xml:space="preserve">inomial Regression Models, Online Scale </w:t>
      </w:r>
      <w:r w:rsidRPr="002C56E7">
        <w:rPr>
          <w:b/>
        </w:rPr>
        <w:t>of Participation</w:t>
      </w:r>
    </w:p>
    <w:p w14:paraId="765FAEC8" w14:textId="77777777" w:rsidR="002D23D2" w:rsidRDefault="002D23D2" w:rsidP="00231E80">
      <w:pPr>
        <w:rPr>
          <w:b/>
        </w:rPr>
      </w:pPr>
    </w:p>
    <w:tbl>
      <w:tblPr>
        <w:tblW w:w="5000" w:type="pct"/>
        <w:jc w:val="center"/>
        <w:tblCellMar>
          <w:left w:w="75" w:type="dxa"/>
          <w:right w:w="75" w:type="dxa"/>
        </w:tblCellMar>
        <w:tblLook w:val="0000" w:firstRow="0" w:lastRow="0" w:firstColumn="0" w:lastColumn="0" w:noHBand="0" w:noVBand="0"/>
      </w:tblPr>
      <w:tblGrid>
        <w:gridCol w:w="2792"/>
        <w:gridCol w:w="1879"/>
        <w:gridCol w:w="1999"/>
        <w:gridCol w:w="2120"/>
      </w:tblGrid>
      <w:tr w:rsidR="002D23D2" w:rsidRPr="002D23D2" w14:paraId="7D63660E" w14:textId="77777777" w:rsidTr="000902AD">
        <w:trPr>
          <w:jc w:val="center"/>
        </w:trPr>
        <w:tc>
          <w:tcPr>
            <w:tcW w:w="1588" w:type="pct"/>
            <w:tcBorders>
              <w:top w:val="nil"/>
              <w:left w:val="nil"/>
              <w:bottom w:val="single" w:sz="4" w:space="0" w:color="auto"/>
              <w:right w:val="nil"/>
            </w:tcBorders>
          </w:tcPr>
          <w:p w14:paraId="5A9598B6" w14:textId="77777777" w:rsidR="002D23D2" w:rsidRPr="00C369F4" w:rsidRDefault="002D23D2" w:rsidP="000902AD">
            <w:pPr>
              <w:widowControl w:val="0"/>
              <w:autoSpaceDE w:val="0"/>
              <w:autoSpaceDN w:val="0"/>
              <w:adjustRightInd w:val="0"/>
            </w:pPr>
          </w:p>
        </w:tc>
        <w:tc>
          <w:tcPr>
            <w:tcW w:w="1069" w:type="pct"/>
            <w:tcBorders>
              <w:top w:val="nil"/>
              <w:left w:val="nil"/>
              <w:bottom w:val="single" w:sz="4" w:space="0" w:color="auto"/>
              <w:right w:val="nil"/>
            </w:tcBorders>
          </w:tcPr>
          <w:p w14:paraId="38105389" w14:textId="77777777" w:rsidR="002D23D2" w:rsidRPr="002D23D2" w:rsidRDefault="002D23D2" w:rsidP="000902AD">
            <w:pPr>
              <w:widowControl w:val="0"/>
              <w:tabs>
                <w:tab w:val="decimal" w:pos="1085"/>
              </w:tabs>
              <w:autoSpaceDE w:val="0"/>
              <w:autoSpaceDN w:val="0"/>
              <w:adjustRightInd w:val="0"/>
              <w:rPr>
                <w:i/>
              </w:rPr>
            </w:pPr>
            <w:r w:rsidRPr="00C369F4">
              <w:rPr>
                <w:i/>
              </w:rPr>
              <w:t xml:space="preserve">         </w:t>
            </w:r>
            <w:r w:rsidRPr="002D23D2">
              <w:rPr>
                <w:i/>
              </w:rPr>
              <w:t>Online</w:t>
            </w:r>
          </w:p>
          <w:p w14:paraId="65618B4E" w14:textId="77777777" w:rsidR="002D23D2" w:rsidRPr="002D23D2" w:rsidRDefault="002D23D2" w:rsidP="000902AD">
            <w:pPr>
              <w:widowControl w:val="0"/>
              <w:tabs>
                <w:tab w:val="decimal" w:pos="1085"/>
              </w:tabs>
              <w:autoSpaceDE w:val="0"/>
              <w:autoSpaceDN w:val="0"/>
              <w:adjustRightInd w:val="0"/>
              <w:rPr>
                <w:i/>
              </w:rPr>
            </w:pPr>
            <w:r w:rsidRPr="002D23D2">
              <w:rPr>
                <w:i/>
              </w:rPr>
              <w:t>(Ages 15-25)</w:t>
            </w:r>
          </w:p>
        </w:tc>
        <w:tc>
          <w:tcPr>
            <w:tcW w:w="1137" w:type="pct"/>
            <w:tcBorders>
              <w:top w:val="nil"/>
              <w:left w:val="nil"/>
              <w:bottom w:val="single" w:sz="4" w:space="0" w:color="auto"/>
              <w:right w:val="nil"/>
            </w:tcBorders>
          </w:tcPr>
          <w:p w14:paraId="6A2A15B0" w14:textId="77777777" w:rsidR="002D23D2" w:rsidRPr="002D23D2" w:rsidRDefault="002D23D2" w:rsidP="000902AD">
            <w:pPr>
              <w:widowControl w:val="0"/>
              <w:tabs>
                <w:tab w:val="decimal" w:pos="1085"/>
              </w:tabs>
              <w:autoSpaceDE w:val="0"/>
              <w:autoSpaceDN w:val="0"/>
              <w:adjustRightInd w:val="0"/>
              <w:rPr>
                <w:i/>
              </w:rPr>
            </w:pPr>
            <w:r w:rsidRPr="002D23D2">
              <w:rPr>
                <w:i/>
              </w:rPr>
              <w:t xml:space="preserve">          Online</w:t>
            </w:r>
          </w:p>
          <w:p w14:paraId="6B8EDF6B" w14:textId="77777777" w:rsidR="002D23D2" w:rsidRPr="002D23D2" w:rsidRDefault="002D23D2" w:rsidP="000902AD">
            <w:pPr>
              <w:widowControl w:val="0"/>
              <w:tabs>
                <w:tab w:val="decimal" w:pos="1085"/>
              </w:tabs>
              <w:autoSpaceDE w:val="0"/>
              <w:autoSpaceDN w:val="0"/>
              <w:adjustRightInd w:val="0"/>
              <w:rPr>
                <w:i/>
              </w:rPr>
            </w:pPr>
            <w:r w:rsidRPr="002D23D2">
              <w:rPr>
                <w:i/>
              </w:rPr>
              <w:t xml:space="preserve">      (Ages &lt; 18)</w:t>
            </w:r>
          </w:p>
        </w:tc>
        <w:tc>
          <w:tcPr>
            <w:tcW w:w="1206" w:type="pct"/>
            <w:tcBorders>
              <w:top w:val="nil"/>
              <w:left w:val="nil"/>
              <w:bottom w:val="single" w:sz="4" w:space="0" w:color="auto"/>
              <w:right w:val="nil"/>
            </w:tcBorders>
          </w:tcPr>
          <w:p w14:paraId="631E0DF2" w14:textId="4FC130F5" w:rsidR="002D23D2" w:rsidRPr="002D23D2" w:rsidRDefault="002D23D2" w:rsidP="000902AD">
            <w:pPr>
              <w:widowControl w:val="0"/>
              <w:tabs>
                <w:tab w:val="decimal" w:pos="1085"/>
              </w:tabs>
              <w:autoSpaceDE w:val="0"/>
              <w:autoSpaceDN w:val="0"/>
              <w:adjustRightInd w:val="0"/>
              <w:rPr>
                <w:i/>
              </w:rPr>
            </w:pPr>
            <w:r w:rsidRPr="002D23D2">
              <w:rPr>
                <w:i/>
              </w:rPr>
              <w:t xml:space="preserve"> Online</w:t>
            </w:r>
          </w:p>
          <w:p w14:paraId="1309E358" w14:textId="77777777" w:rsidR="002D23D2" w:rsidRPr="002D23D2" w:rsidRDefault="002D23D2" w:rsidP="000902AD">
            <w:pPr>
              <w:widowControl w:val="0"/>
              <w:tabs>
                <w:tab w:val="decimal" w:pos="1085"/>
              </w:tabs>
              <w:autoSpaceDE w:val="0"/>
              <w:autoSpaceDN w:val="0"/>
              <w:adjustRightInd w:val="0"/>
              <w:rPr>
                <w:i/>
              </w:rPr>
            </w:pPr>
            <w:r w:rsidRPr="002D23D2">
              <w:rPr>
                <w:i/>
              </w:rPr>
              <w:t xml:space="preserve">    (Age &gt;= 18)</w:t>
            </w:r>
          </w:p>
        </w:tc>
      </w:tr>
      <w:tr w:rsidR="002D23D2" w:rsidRPr="002D23D2" w14:paraId="2D753B3F" w14:textId="77777777" w:rsidTr="000902AD">
        <w:trPr>
          <w:jc w:val="center"/>
        </w:trPr>
        <w:tc>
          <w:tcPr>
            <w:tcW w:w="1588" w:type="pct"/>
            <w:tcBorders>
              <w:top w:val="single" w:sz="4" w:space="0" w:color="auto"/>
              <w:left w:val="nil"/>
              <w:bottom w:val="nil"/>
              <w:right w:val="nil"/>
            </w:tcBorders>
          </w:tcPr>
          <w:p w14:paraId="694F250A" w14:textId="77777777" w:rsidR="002D23D2" w:rsidRPr="002D23D2" w:rsidRDefault="002D23D2" w:rsidP="000902AD">
            <w:pPr>
              <w:widowControl w:val="0"/>
              <w:autoSpaceDE w:val="0"/>
              <w:autoSpaceDN w:val="0"/>
              <w:adjustRightInd w:val="0"/>
            </w:pPr>
          </w:p>
        </w:tc>
        <w:tc>
          <w:tcPr>
            <w:tcW w:w="1069" w:type="pct"/>
            <w:tcBorders>
              <w:top w:val="single" w:sz="4" w:space="0" w:color="auto"/>
              <w:left w:val="nil"/>
              <w:bottom w:val="nil"/>
              <w:right w:val="nil"/>
            </w:tcBorders>
          </w:tcPr>
          <w:p w14:paraId="1C4CD783" w14:textId="77777777" w:rsidR="002D23D2" w:rsidRPr="002D23D2" w:rsidRDefault="002D23D2" w:rsidP="000902AD">
            <w:pPr>
              <w:widowControl w:val="0"/>
              <w:autoSpaceDE w:val="0"/>
              <w:autoSpaceDN w:val="0"/>
              <w:adjustRightInd w:val="0"/>
              <w:jc w:val="center"/>
            </w:pPr>
          </w:p>
        </w:tc>
        <w:tc>
          <w:tcPr>
            <w:tcW w:w="1137" w:type="pct"/>
            <w:tcBorders>
              <w:top w:val="single" w:sz="4" w:space="0" w:color="auto"/>
              <w:left w:val="nil"/>
              <w:bottom w:val="nil"/>
              <w:right w:val="nil"/>
            </w:tcBorders>
          </w:tcPr>
          <w:p w14:paraId="4AF47F20" w14:textId="77777777" w:rsidR="002D23D2" w:rsidRPr="002D23D2" w:rsidRDefault="002D23D2" w:rsidP="000902AD">
            <w:pPr>
              <w:widowControl w:val="0"/>
              <w:autoSpaceDE w:val="0"/>
              <w:autoSpaceDN w:val="0"/>
              <w:adjustRightInd w:val="0"/>
              <w:jc w:val="center"/>
            </w:pPr>
          </w:p>
        </w:tc>
        <w:tc>
          <w:tcPr>
            <w:tcW w:w="1206" w:type="pct"/>
            <w:tcBorders>
              <w:top w:val="single" w:sz="4" w:space="0" w:color="auto"/>
              <w:left w:val="nil"/>
              <w:bottom w:val="nil"/>
              <w:right w:val="nil"/>
            </w:tcBorders>
          </w:tcPr>
          <w:p w14:paraId="20BDD3DB" w14:textId="77777777" w:rsidR="002D23D2" w:rsidRPr="002D23D2" w:rsidRDefault="002D23D2" w:rsidP="000902AD">
            <w:pPr>
              <w:widowControl w:val="0"/>
              <w:autoSpaceDE w:val="0"/>
              <w:autoSpaceDN w:val="0"/>
              <w:adjustRightInd w:val="0"/>
              <w:jc w:val="center"/>
            </w:pPr>
          </w:p>
        </w:tc>
      </w:tr>
      <w:tr w:rsidR="002D23D2" w:rsidRPr="002D23D2" w14:paraId="1F617A59" w14:textId="77777777" w:rsidTr="000902AD">
        <w:trPr>
          <w:jc w:val="center"/>
        </w:trPr>
        <w:tc>
          <w:tcPr>
            <w:tcW w:w="1588" w:type="pct"/>
            <w:tcBorders>
              <w:top w:val="nil"/>
              <w:left w:val="nil"/>
              <w:bottom w:val="nil"/>
              <w:right w:val="nil"/>
            </w:tcBorders>
          </w:tcPr>
          <w:p w14:paraId="056EACB1" w14:textId="6FD8272B" w:rsidR="002D23D2" w:rsidRPr="002D23D2" w:rsidRDefault="002D23D2" w:rsidP="002D23D2">
            <w:r>
              <w:t>Face-to-</w:t>
            </w:r>
            <w:r w:rsidRPr="002D23D2">
              <w:t>F</w:t>
            </w:r>
            <w:r>
              <w:t>ace exposure</w:t>
            </w:r>
          </w:p>
        </w:tc>
        <w:tc>
          <w:tcPr>
            <w:tcW w:w="1069" w:type="pct"/>
            <w:tcBorders>
              <w:top w:val="nil"/>
              <w:left w:val="nil"/>
              <w:bottom w:val="nil"/>
              <w:right w:val="nil"/>
            </w:tcBorders>
          </w:tcPr>
          <w:p w14:paraId="01E3BCC0" w14:textId="77777777" w:rsidR="002D23D2" w:rsidRPr="002D23D2" w:rsidRDefault="002D23D2" w:rsidP="000902AD">
            <w:pPr>
              <w:widowControl w:val="0"/>
              <w:autoSpaceDE w:val="0"/>
              <w:autoSpaceDN w:val="0"/>
              <w:adjustRightInd w:val="0"/>
              <w:jc w:val="center"/>
            </w:pPr>
            <w:r w:rsidRPr="002D23D2">
              <w:t>0.233**</w:t>
            </w:r>
          </w:p>
        </w:tc>
        <w:tc>
          <w:tcPr>
            <w:tcW w:w="1137" w:type="pct"/>
            <w:tcBorders>
              <w:top w:val="nil"/>
              <w:left w:val="nil"/>
              <w:bottom w:val="nil"/>
              <w:right w:val="nil"/>
            </w:tcBorders>
          </w:tcPr>
          <w:p w14:paraId="18CCB8F1" w14:textId="77777777" w:rsidR="002D23D2" w:rsidRPr="002D23D2" w:rsidRDefault="002D23D2" w:rsidP="000902AD">
            <w:pPr>
              <w:widowControl w:val="0"/>
              <w:autoSpaceDE w:val="0"/>
              <w:autoSpaceDN w:val="0"/>
              <w:adjustRightInd w:val="0"/>
              <w:jc w:val="center"/>
            </w:pPr>
            <w:r w:rsidRPr="002D23D2">
              <w:t>0.323</w:t>
            </w:r>
          </w:p>
        </w:tc>
        <w:tc>
          <w:tcPr>
            <w:tcW w:w="1206" w:type="pct"/>
            <w:tcBorders>
              <w:top w:val="nil"/>
              <w:left w:val="nil"/>
              <w:bottom w:val="nil"/>
              <w:right w:val="nil"/>
            </w:tcBorders>
          </w:tcPr>
          <w:p w14:paraId="00DFA8F5" w14:textId="77777777" w:rsidR="002D23D2" w:rsidRPr="002D23D2" w:rsidRDefault="002D23D2" w:rsidP="000902AD">
            <w:pPr>
              <w:widowControl w:val="0"/>
              <w:autoSpaceDE w:val="0"/>
              <w:autoSpaceDN w:val="0"/>
              <w:adjustRightInd w:val="0"/>
              <w:jc w:val="center"/>
            </w:pPr>
            <w:r w:rsidRPr="002D23D2">
              <w:t>0.235**</w:t>
            </w:r>
          </w:p>
        </w:tc>
      </w:tr>
      <w:tr w:rsidR="002D23D2" w:rsidRPr="002D23D2" w14:paraId="2898E1FF" w14:textId="77777777" w:rsidTr="000902AD">
        <w:trPr>
          <w:jc w:val="center"/>
        </w:trPr>
        <w:tc>
          <w:tcPr>
            <w:tcW w:w="1588" w:type="pct"/>
            <w:tcBorders>
              <w:top w:val="nil"/>
              <w:left w:val="nil"/>
              <w:bottom w:val="nil"/>
              <w:right w:val="nil"/>
            </w:tcBorders>
          </w:tcPr>
          <w:p w14:paraId="799F7CC6" w14:textId="77777777" w:rsidR="002D23D2" w:rsidRPr="002D23D2" w:rsidRDefault="002D23D2" w:rsidP="000902AD">
            <w:r w:rsidRPr="002D23D2">
              <w:t xml:space="preserve">  </w:t>
            </w:r>
          </w:p>
        </w:tc>
        <w:tc>
          <w:tcPr>
            <w:tcW w:w="1069" w:type="pct"/>
            <w:tcBorders>
              <w:top w:val="nil"/>
              <w:left w:val="nil"/>
              <w:bottom w:val="nil"/>
              <w:right w:val="nil"/>
            </w:tcBorders>
          </w:tcPr>
          <w:p w14:paraId="7682B877" w14:textId="77777777" w:rsidR="002D23D2" w:rsidRPr="002D23D2" w:rsidRDefault="002D23D2" w:rsidP="000902AD">
            <w:pPr>
              <w:widowControl w:val="0"/>
              <w:autoSpaceDE w:val="0"/>
              <w:autoSpaceDN w:val="0"/>
              <w:adjustRightInd w:val="0"/>
              <w:jc w:val="center"/>
            </w:pPr>
            <w:r w:rsidRPr="002D23D2">
              <w:t>(0.095)</w:t>
            </w:r>
          </w:p>
        </w:tc>
        <w:tc>
          <w:tcPr>
            <w:tcW w:w="1137" w:type="pct"/>
            <w:tcBorders>
              <w:top w:val="nil"/>
              <w:left w:val="nil"/>
              <w:bottom w:val="nil"/>
              <w:right w:val="nil"/>
            </w:tcBorders>
          </w:tcPr>
          <w:p w14:paraId="0FEBB17B" w14:textId="77777777" w:rsidR="002D23D2" w:rsidRPr="002D23D2" w:rsidRDefault="002D23D2" w:rsidP="000902AD">
            <w:pPr>
              <w:widowControl w:val="0"/>
              <w:autoSpaceDE w:val="0"/>
              <w:autoSpaceDN w:val="0"/>
              <w:adjustRightInd w:val="0"/>
              <w:jc w:val="center"/>
            </w:pPr>
            <w:r w:rsidRPr="002D23D2">
              <w:t>(0.202)</w:t>
            </w:r>
          </w:p>
        </w:tc>
        <w:tc>
          <w:tcPr>
            <w:tcW w:w="1206" w:type="pct"/>
            <w:tcBorders>
              <w:top w:val="nil"/>
              <w:left w:val="nil"/>
              <w:bottom w:val="nil"/>
              <w:right w:val="nil"/>
            </w:tcBorders>
          </w:tcPr>
          <w:p w14:paraId="60048616" w14:textId="77777777" w:rsidR="002D23D2" w:rsidRPr="002D23D2" w:rsidRDefault="002D23D2" w:rsidP="000902AD">
            <w:pPr>
              <w:widowControl w:val="0"/>
              <w:autoSpaceDE w:val="0"/>
              <w:autoSpaceDN w:val="0"/>
              <w:adjustRightInd w:val="0"/>
              <w:jc w:val="center"/>
            </w:pPr>
            <w:r w:rsidRPr="002D23D2">
              <w:t>(0.106)</w:t>
            </w:r>
          </w:p>
        </w:tc>
      </w:tr>
      <w:tr w:rsidR="002D23D2" w:rsidRPr="002D23D2" w14:paraId="31ADE284" w14:textId="77777777" w:rsidTr="000902AD">
        <w:trPr>
          <w:jc w:val="center"/>
        </w:trPr>
        <w:tc>
          <w:tcPr>
            <w:tcW w:w="1588" w:type="pct"/>
            <w:tcBorders>
              <w:top w:val="nil"/>
              <w:left w:val="nil"/>
              <w:bottom w:val="nil"/>
              <w:right w:val="nil"/>
            </w:tcBorders>
          </w:tcPr>
          <w:p w14:paraId="0C22AB9D" w14:textId="5A67D918" w:rsidR="002D23D2" w:rsidRPr="002D23D2" w:rsidRDefault="002D23D2" w:rsidP="000902AD">
            <w:r w:rsidRPr="002D23D2">
              <w:t xml:space="preserve">Online exposure </w:t>
            </w:r>
          </w:p>
        </w:tc>
        <w:tc>
          <w:tcPr>
            <w:tcW w:w="1069" w:type="pct"/>
            <w:tcBorders>
              <w:top w:val="nil"/>
              <w:left w:val="nil"/>
              <w:bottom w:val="nil"/>
              <w:right w:val="nil"/>
            </w:tcBorders>
          </w:tcPr>
          <w:p w14:paraId="291E4D73" w14:textId="77777777" w:rsidR="002D23D2" w:rsidRPr="002D23D2" w:rsidRDefault="002D23D2" w:rsidP="000902AD">
            <w:pPr>
              <w:widowControl w:val="0"/>
              <w:autoSpaceDE w:val="0"/>
              <w:autoSpaceDN w:val="0"/>
              <w:adjustRightInd w:val="0"/>
              <w:jc w:val="center"/>
            </w:pPr>
            <w:r w:rsidRPr="002D23D2">
              <w:t>0.240**</w:t>
            </w:r>
          </w:p>
        </w:tc>
        <w:tc>
          <w:tcPr>
            <w:tcW w:w="1137" w:type="pct"/>
            <w:tcBorders>
              <w:top w:val="nil"/>
              <w:left w:val="nil"/>
              <w:bottom w:val="nil"/>
              <w:right w:val="nil"/>
            </w:tcBorders>
          </w:tcPr>
          <w:p w14:paraId="0A8DFD16" w14:textId="77777777" w:rsidR="002D23D2" w:rsidRPr="002D23D2" w:rsidRDefault="002D23D2" w:rsidP="000902AD">
            <w:pPr>
              <w:widowControl w:val="0"/>
              <w:autoSpaceDE w:val="0"/>
              <w:autoSpaceDN w:val="0"/>
              <w:adjustRightInd w:val="0"/>
              <w:jc w:val="center"/>
            </w:pPr>
            <w:r w:rsidRPr="002D23D2">
              <w:t>0.148</w:t>
            </w:r>
          </w:p>
        </w:tc>
        <w:tc>
          <w:tcPr>
            <w:tcW w:w="1206" w:type="pct"/>
            <w:tcBorders>
              <w:top w:val="nil"/>
              <w:left w:val="nil"/>
              <w:bottom w:val="nil"/>
              <w:right w:val="nil"/>
            </w:tcBorders>
          </w:tcPr>
          <w:p w14:paraId="0432F356" w14:textId="77777777" w:rsidR="002D23D2" w:rsidRPr="002D23D2" w:rsidRDefault="002D23D2" w:rsidP="000902AD">
            <w:pPr>
              <w:widowControl w:val="0"/>
              <w:autoSpaceDE w:val="0"/>
              <w:autoSpaceDN w:val="0"/>
              <w:adjustRightInd w:val="0"/>
              <w:jc w:val="center"/>
            </w:pPr>
            <w:r w:rsidRPr="002D23D2">
              <w:t>0.257**</w:t>
            </w:r>
          </w:p>
        </w:tc>
      </w:tr>
      <w:tr w:rsidR="002D23D2" w:rsidRPr="002D23D2" w14:paraId="7D0C7C3F" w14:textId="77777777" w:rsidTr="000902AD">
        <w:trPr>
          <w:jc w:val="center"/>
        </w:trPr>
        <w:tc>
          <w:tcPr>
            <w:tcW w:w="1588" w:type="pct"/>
            <w:tcBorders>
              <w:top w:val="nil"/>
              <w:left w:val="nil"/>
              <w:bottom w:val="nil"/>
              <w:right w:val="nil"/>
            </w:tcBorders>
          </w:tcPr>
          <w:p w14:paraId="76D7A53C" w14:textId="77777777" w:rsidR="002D23D2" w:rsidRPr="002D23D2" w:rsidRDefault="002D23D2" w:rsidP="000902AD"/>
        </w:tc>
        <w:tc>
          <w:tcPr>
            <w:tcW w:w="1069" w:type="pct"/>
            <w:tcBorders>
              <w:top w:val="nil"/>
              <w:left w:val="nil"/>
              <w:bottom w:val="nil"/>
              <w:right w:val="nil"/>
            </w:tcBorders>
          </w:tcPr>
          <w:p w14:paraId="49EAF358" w14:textId="77777777" w:rsidR="002D23D2" w:rsidRPr="002D23D2" w:rsidRDefault="002D23D2" w:rsidP="000902AD">
            <w:pPr>
              <w:widowControl w:val="0"/>
              <w:autoSpaceDE w:val="0"/>
              <w:autoSpaceDN w:val="0"/>
              <w:adjustRightInd w:val="0"/>
              <w:jc w:val="center"/>
            </w:pPr>
            <w:r w:rsidRPr="002D23D2">
              <w:t>(0.100)</w:t>
            </w:r>
          </w:p>
        </w:tc>
        <w:tc>
          <w:tcPr>
            <w:tcW w:w="1137" w:type="pct"/>
            <w:tcBorders>
              <w:top w:val="nil"/>
              <w:left w:val="nil"/>
              <w:bottom w:val="nil"/>
              <w:right w:val="nil"/>
            </w:tcBorders>
          </w:tcPr>
          <w:p w14:paraId="55865D3F" w14:textId="77777777" w:rsidR="002D23D2" w:rsidRPr="002D23D2" w:rsidRDefault="002D23D2" w:rsidP="000902AD">
            <w:pPr>
              <w:widowControl w:val="0"/>
              <w:autoSpaceDE w:val="0"/>
              <w:autoSpaceDN w:val="0"/>
              <w:adjustRightInd w:val="0"/>
              <w:jc w:val="center"/>
            </w:pPr>
            <w:r w:rsidRPr="002D23D2">
              <w:t>(0.231)</w:t>
            </w:r>
          </w:p>
        </w:tc>
        <w:tc>
          <w:tcPr>
            <w:tcW w:w="1206" w:type="pct"/>
            <w:tcBorders>
              <w:top w:val="nil"/>
              <w:left w:val="nil"/>
              <w:bottom w:val="nil"/>
              <w:right w:val="nil"/>
            </w:tcBorders>
          </w:tcPr>
          <w:p w14:paraId="1EB41168" w14:textId="77777777" w:rsidR="002D23D2" w:rsidRPr="002D23D2" w:rsidRDefault="002D23D2" w:rsidP="000902AD">
            <w:pPr>
              <w:widowControl w:val="0"/>
              <w:autoSpaceDE w:val="0"/>
              <w:autoSpaceDN w:val="0"/>
              <w:adjustRightInd w:val="0"/>
              <w:jc w:val="center"/>
            </w:pPr>
            <w:r w:rsidRPr="002D23D2">
              <w:t>(0.109)</w:t>
            </w:r>
          </w:p>
        </w:tc>
      </w:tr>
      <w:tr w:rsidR="002D23D2" w:rsidRPr="002D23D2" w14:paraId="12277108" w14:textId="77777777" w:rsidTr="000902AD">
        <w:trPr>
          <w:jc w:val="center"/>
        </w:trPr>
        <w:tc>
          <w:tcPr>
            <w:tcW w:w="1588" w:type="pct"/>
            <w:tcBorders>
              <w:top w:val="nil"/>
              <w:left w:val="nil"/>
              <w:bottom w:val="nil"/>
              <w:right w:val="nil"/>
            </w:tcBorders>
          </w:tcPr>
          <w:p w14:paraId="6307894D" w14:textId="62801482" w:rsidR="002D23D2" w:rsidRPr="002D23D2" w:rsidRDefault="002D23D2" w:rsidP="002D23D2">
            <w:r>
              <w:t>Face-to-</w:t>
            </w:r>
            <w:r w:rsidRPr="002D23D2">
              <w:t>F</w:t>
            </w:r>
            <w:r>
              <w:t>ace</w:t>
            </w:r>
            <w:r w:rsidRPr="002D23D2">
              <w:t xml:space="preserve"> engage</w:t>
            </w:r>
            <w:r>
              <w:t>ment</w:t>
            </w:r>
            <w:r w:rsidRPr="002D23D2">
              <w:t xml:space="preserve"> </w:t>
            </w:r>
          </w:p>
        </w:tc>
        <w:tc>
          <w:tcPr>
            <w:tcW w:w="1069" w:type="pct"/>
            <w:tcBorders>
              <w:top w:val="nil"/>
              <w:left w:val="nil"/>
              <w:bottom w:val="nil"/>
              <w:right w:val="nil"/>
            </w:tcBorders>
          </w:tcPr>
          <w:p w14:paraId="332B3819" w14:textId="77777777" w:rsidR="002D23D2" w:rsidRPr="002D23D2" w:rsidRDefault="002D23D2" w:rsidP="000902AD">
            <w:pPr>
              <w:widowControl w:val="0"/>
              <w:autoSpaceDE w:val="0"/>
              <w:autoSpaceDN w:val="0"/>
              <w:adjustRightInd w:val="0"/>
              <w:jc w:val="center"/>
            </w:pPr>
            <w:r w:rsidRPr="002D23D2">
              <w:t>-0.144</w:t>
            </w:r>
          </w:p>
        </w:tc>
        <w:tc>
          <w:tcPr>
            <w:tcW w:w="1137" w:type="pct"/>
            <w:tcBorders>
              <w:top w:val="nil"/>
              <w:left w:val="nil"/>
              <w:bottom w:val="nil"/>
              <w:right w:val="nil"/>
            </w:tcBorders>
          </w:tcPr>
          <w:p w14:paraId="1C13EADB" w14:textId="77777777" w:rsidR="002D23D2" w:rsidRPr="002D23D2" w:rsidRDefault="002D23D2" w:rsidP="000902AD">
            <w:pPr>
              <w:widowControl w:val="0"/>
              <w:autoSpaceDE w:val="0"/>
              <w:autoSpaceDN w:val="0"/>
              <w:adjustRightInd w:val="0"/>
              <w:jc w:val="center"/>
            </w:pPr>
            <w:r w:rsidRPr="002D23D2">
              <w:t>-0.096</w:t>
            </w:r>
          </w:p>
        </w:tc>
        <w:tc>
          <w:tcPr>
            <w:tcW w:w="1206" w:type="pct"/>
            <w:tcBorders>
              <w:top w:val="nil"/>
              <w:left w:val="nil"/>
              <w:bottom w:val="nil"/>
              <w:right w:val="nil"/>
            </w:tcBorders>
          </w:tcPr>
          <w:p w14:paraId="432589E2" w14:textId="77777777" w:rsidR="002D23D2" w:rsidRPr="002D23D2" w:rsidRDefault="002D23D2" w:rsidP="000902AD">
            <w:pPr>
              <w:widowControl w:val="0"/>
              <w:autoSpaceDE w:val="0"/>
              <w:autoSpaceDN w:val="0"/>
              <w:adjustRightInd w:val="0"/>
              <w:jc w:val="center"/>
            </w:pPr>
            <w:r w:rsidRPr="002D23D2">
              <w:t>-0.150</w:t>
            </w:r>
          </w:p>
        </w:tc>
      </w:tr>
      <w:tr w:rsidR="002D23D2" w:rsidRPr="002D23D2" w14:paraId="50F60DFE" w14:textId="77777777" w:rsidTr="000902AD">
        <w:trPr>
          <w:jc w:val="center"/>
        </w:trPr>
        <w:tc>
          <w:tcPr>
            <w:tcW w:w="1588" w:type="pct"/>
            <w:tcBorders>
              <w:top w:val="nil"/>
              <w:left w:val="nil"/>
              <w:bottom w:val="nil"/>
              <w:right w:val="nil"/>
            </w:tcBorders>
          </w:tcPr>
          <w:p w14:paraId="0E27EFCA" w14:textId="77777777" w:rsidR="002D23D2" w:rsidRPr="002D23D2" w:rsidRDefault="002D23D2" w:rsidP="000902AD"/>
        </w:tc>
        <w:tc>
          <w:tcPr>
            <w:tcW w:w="1069" w:type="pct"/>
            <w:tcBorders>
              <w:top w:val="nil"/>
              <w:left w:val="nil"/>
              <w:bottom w:val="nil"/>
              <w:right w:val="nil"/>
            </w:tcBorders>
          </w:tcPr>
          <w:p w14:paraId="2D26CE7C" w14:textId="77777777" w:rsidR="002D23D2" w:rsidRPr="002D23D2" w:rsidRDefault="002D23D2" w:rsidP="000902AD">
            <w:pPr>
              <w:widowControl w:val="0"/>
              <w:autoSpaceDE w:val="0"/>
              <w:autoSpaceDN w:val="0"/>
              <w:adjustRightInd w:val="0"/>
              <w:jc w:val="center"/>
            </w:pPr>
            <w:r w:rsidRPr="002D23D2">
              <w:t>(0.107)</w:t>
            </w:r>
          </w:p>
        </w:tc>
        <w:tc>
          <w:tcPr>
            <w:tcW w:w="1137" w:type="pct"/>
            <w:tcBorders>
              <w:top w:val="nil"/>
              <w:left w:val="nil"/>
              <w:bottom w:val="nil"/>
              <w:right w:val="nil"/>
            </w:tcBorders>
          </w:tcPr>
          <w:p w14:paraId="44CC2411" w14:textId="77777777" w:rsidR="002D23D2" w:rsidRPr="002D23D2" w:rsidRDefault="002D23D2" w:rsidP="000902AD">
            <w:pPr>
              <w:widowControl w:val="0"/>
              <w:autoSpaceDE w:val="0"/>
              <w:autoSpaceDN w:val="0"/>
              <w:adjustRightInd w:val="0"/>
              <w:jc w:val="center"/>
            </w:pPr>
            <w:r w:rsidRPr="002D23D2">
              <w:t>(0.255)</w:t>
            </w:r>
          </w:p>
        </w:tc>
        <w:tc>
          <w:tcPr>
            <w:tcW w:w="1206" w:type="pct"/>
            <w:tcBorders>
              <w:top w:val="nil"/>
              <w:left w:val="nil"/>
              <w:bottom w:val="nil"/>
              <w:right w:val="nil"/>
            </w:tcBorders>
          </w:tcPr>
          <w:p w14:paraId="669082C8" w14:textId="77777777" w:rsidR="002D23D2" w:rsidRPr="002D23D2" w:rsidRDefault="002D23D2" w:rsidP="000902AD">
            <w:pPr>
              <w:widowControl w:val="0"/>
              <w:autoSpaceDE w:val="0"/>
              <w:autoSpaceDN w:val="0"/>
              <w:adjustRightInd w:val="0"/>
              <w:jc w:val="center"/>
            </w:pPr>
            <w:r w:rsidRPr="002D23D2">
              <w:t>(0.114)</w:t>
            </w:r>
          </w:p>
        </w:tc>
      </w:tr>
      <w:tr w:rsidR="002D23D2" w:rsidRPr="002D23D2" w14:paraId="67A204B5" w14:textId="77777777" w:rsidTr="000902AD">
        <w:trPr>
          <w:jc w:val="center"/>
        </w:trPr>
        <w:tc>
          <w:tcPr>
            <w:tcW w:w="1588" w:type="pct"/>
            <w:tcBorders>
              <w:top w:val="nil"/>
              <w:left w:val="nil"/>
              <w:bottom w:val="nil"/>
              <w:right w:val="nil"/>
            </w:tcBorders>
          </w:tcPr>
          <w:p w14:paraId="0A83B33A" w14:textId="669FBCF4" w:rsidR="002D23D2" w:rsidRPr="002D23D2" w:rsidRDefault="002D23D2" w:rsidP="002D23D2">
            <w:r w:rsidRPr="002D23D2">
              <w:t>Online engage</w:t>
            </w:r>
            <w:r>
              <w:t>ment</w:t>
            </w:r>
          </w:p>
        </w:tc>
        <w:tc>
          <w:tcPr>
            <w:tcW w:w="1069" w:type="pct"/>
            <w:tcBorders>
              <w:top w:val="nil"/>
              <w:left w:val="nil"/>
              <w:bottom w:val="nil"/>
              <w:right w:val="nil"/>
            </w:tcBorders>
          </w:tcPr>
          <w:p w14:paraId="797F6566" w14:textId="77777777" w:rsidR="002D23D2" w:rsidRPr="002D23D2" w:rsidRDefault="002D23D2" w:rsidP="000902AD">
            <w:pPr>
              <w:widowControl w:val="0"/>
              <w:autoSpaceDE w:val="0"/>
              <w:autoSpaceDN w:val="0"/>
              <w:adjustRightInd w:val="0"/>
              <w:jc w:val="center"/>
            </w:pPr>
            <w:r w:rsidRPr="002D23D2">
              <w:t>0.326***</w:t>
            </w:r>
          </w:p>
        </w:tc>
        <w:tc>
          <w:tcPr>
            <w:tcW w:w="1137" w:type="pct"/>
            <w:tcBorders>
              <w:top w:val="nil"/>
              <w:left w:val="nil"/>
              <w:bottom w:val="nil"/>
              <w:right w:val="nil"/>
            </w:tcBorders>
          </w:tcPr>
          <w:p w14:paraId="2761F623" w14:textId="77777777" w:rsidR="002D23D2" w:rsidRPr="002D23D2" w:rsidRDefault="002D23D2" w:rsidP="000902AD">
            <w:pPr>
              <w:widowControl w:val="0"/>
              <w:autoSpaceDE w:val="0"/>
              <w:autoSpaceDN w:val="0"/>
              <w:adjustRightInd w:val="0"/>
              <w:jc w:val="center"/>
            </w:pPr>
            <w:r w:rsidRPr="002D23D2">
              <w:t>0.008</w:t>
            </w:r>
          </w:p>
        </w:tc>
        <w:tc>
          <w:tcPr>
            <w:tcW w:w="1206" w:type="pct"/>
            <w:tcBorders>
              <w:top w:val="nil"/>
              <w:left w:val="nil"/>
              <w:bottom w:val="nil"/>
              <w:right w:val="nil"/>
            </w:tcBorders>
          </w:tcPr>
          <w:p w14:paraId="742C6EC2" w14:textId="77777777" w:rsidR="002D23D2" w:rsidRPr="002D23D2" w:rsidRDefault="002D23D2" w:rsidP="000902AD">
            <w:pPr>
              <w:widowControl w:val="0"/>
              <w:autoSpaceDE w:val="0"/>
              <w:autoSpaceDN w:val="0"/>
              <w:adjustRightInd w:val="0"/>
              <w:jc w:val="center"/>
            </w:pPr>
            <w:r w:rsidRPr="002D23D2">
              <w:t>0.400***</w:t>
            </w:r>
          </w:p>
        </w:tc>
      </w:tr>
      <w:tr w:rsidR="002D23D2" w:rsidRPr="002D23D2" w14:paraId="71179AC9" w14:textId="77777777" w:rsidTr="000902AD">
        <w:trPr>
          <w:jc w:val="center"/>
        </w:trPr>
        <w:tc>
          <w:tcPr>
            <w:tcW w:w="1588" w:type="pct"/>
            <w:tcBorders>
              <w:top w:val="nil"/>
              <w:left w:val="nil"/>
              <w:bottom w:val="nil"/>
              <w:right w:val="nil"/>
            </w:tcBorders>
          </w:tcPr>
          <w:p w14:paraId="4D9B73E3" w14:textId="77777777" w:rsidR="002D23D2" w:rsidRPr="002D23D2" w:rsidRDefault="002D23D2" w:rsidP="000902AD"/>
        </w:tc>
        <w:tc>
          <w:tcPr>
            <w:tcW w:w="1069" w:type="pct"/>
            <w:tcBorders>
              <w:top w:val="nil"/>
              <w:left w:val="nil"/>
              <w:bottom w:val="nil"/>
              <w:right w:val="nil"/>
            </w:tcBorders>
          </w:tcPr>
          <w:p w14:paraId="5FB9A707" w14:textId="77777777" w:rsidR="002D23D2" w:rsidRPr="002D23D2" w:rsidRDefault="002D23D2" w:rsidP="000902AD">
            <w:pPr>
              <w:widowControl w:val="0"/>
              <w:autoSpaceDE w:val="0"/>
              <w:autoSpaceDN w:val="0"/>
              <w:adjustRightInd w:val="0"/>
              <w:jc w:val="center"/>
            </w:pPr>
            <w:r w:rsidRPr="002D23D2">
              <w:t>(0.099)</w:t>
            </w:r>
          </w:p>
        </w:tc>
        <w:tc>
          <w:tcPr>
            <w:tcW w:w="1137" w:type="pct"/>
            <w:tcBorders>
              <w:top w:val="nil"/>
              <w:left w:val="nil"/>
              <w:bottom w:val="nil"/>
              <w:right w:val="nil"/>
            </w:tcBorders>
          </w:tcPr>
          <w:p w14:paraId="70499008" w14:textId="77777777" w:rsidR="002D23D2" w:rsidRPr="002D23D2" w:rsidRDefault="002D23D2" w:rsidP="000902AD">
            <w:pPr>
              <w:widowControl w:val="0"/>
              <w:autoSpaceDE w:val="0"/>
              <w:autoSpaceDN w:val="0"/>
              <w:adjustRightInd w:val="0"/>
              <w:jc w:val="center"/>
            </w:pPr>
            <w:r w:rsidRPr="002D23D2">
              <w:t>(0.220)</w:t>
            </w:r>
          </w:p>
        </w:tc>
        <w:tc>
          <w:tcPr>
            <w:tcW w:w="1206" w:type="pct"/>
            <w:tcBorders>
              <w:top w:val="nil"/>
              <w:left w:val="nil"/>
              <w:bottom w:val="nil"/>
              <w:right w:val="nil"/>
            </w:tcBorders>
          </w:tcPr>
          <w:p w14:paraId="5127709A" w14:textId="77777777" w:rsidR="002D23D2" w:rsidRPr="002D23D2" w:rsidRDefault="002D23D2" w:rsidP="000902AD">
            <w:pPr>
              <w:widowControl w:val="0"/>
              <w:autoSpaceDE w:val="0"/>
              <w:autoSpaceDN w:val="0"/>
              <w:adjustRightInd w:val="0"/>
              <w:jc w:val="center"/>
            </w:pPr>
            <w:r w:rsidRPr="002D23D2">
              <w:t>(0.105)</w:t>
            </w:r>
          </w:p>
        </w:tc>
      </w:tr>
      <w:tr w:rsidR="002D23D2" w:rsidRPr="002D23D2" w14:paraId="665A900D" w14:textId="77777777" w:rsidTr="000902AD">
        <w:trPr>
          <w:jc w:val="center"/>
        </w:trPr>
        <w:tc>
          <w:tcPr>
            <w:tcW w:w="1588" w:type="pct"/>
            <w:tcBorders>
              <w:top w:val="nil"/>
              <w:left w:val="nil"/>
              <w:bottom w:val="nil"/>
              <w:right w:val="nil"/>
            </w:tcBorders>
          </w:tcPr>
          <w:p w14:paraId="3199FEDE" w14:textId="77777777" w:rsidR="002D23D2" w:rsidRPr="002D23D2" w:rsidRDefault="002D23D2" w:rsidP="000902AD">
            <w:r w:rsidRPr="002D23D2">
              <w:t>Partisan intensity</w:t>
            </w:r>
          </w:p>
        </w:tc>
        <w:tc>
          <w:tcPr>
            <w:tcW w:w="1069" w:type="pct"/>
            <w:tcBorders>
              <w:top w:val="nil"/>
              <w:left w:val="nil"/>
              <w:bottom w:val="nil"/>
              <w:right w:val="nil"/>
            </w:tcBorders>
          </w:tcPr>
          <w:p w14:paraId="7BD34936" w14:textId="77777777" w:rsidR="002D23D2" w:rsidRPr="002D23D2" w:rsidRDefault="002D23D2" w:rsidP="000902AD">
            <w:pPr>
              <w:widowControl w:val="0"/>
              <w:autoSpaceDE w:val="0"/>
              <w:autoSpaceDN w:val="0"/>
              <w:adjustRightInd w:val="0"/>
              <w:jc w:val="center"/>
            </w:pPr>
            <w:r w:rsidRPr="002D23D2">
              <w:t>0.004***</w:t>
            </w:r>
          </w:p>
        </w:tc>
        <w:tc>
          <w:tcPr>
            <w:tcW w:w="1137" w:type="pct"/>
            <w:tcBorders>
              <w:top w:val="nil"/>
              <w:left w:val="nil"/>
              <w:bottom w:val="nil"/>
              <w:right w:val="nil"/>
            </w:tcBorders>
          </w:tcPr>
          <w:p w14:paraId="73AC9027" w14:textId="77777777" w:rsidR="002D23D2" w:rsidRPr="002D23D2" w:rsidRDefault="002D23D2" w:rsidP="000902AD">
            <w:pPr>
              <w:widowControl w:val="0"/>
              <w:autoSpaceDE w:val="0"/>
              <w:autoSpaceDN w:val="0"/>
              <w:adjustRightInd w:val="0"/>
              <w:jc w:val="center"/>
            </w:pPr>
            <w:r w:rsidRPr="002D23D2">
              <w:t>0.007**</w:t>
            </w:r>
          </w:p>
        </w:tc>
        <w:tc>
          <w:tcPr>
            <w:tcW w:w="1206" w:type="pct"/>
            <w:tcBorders>
              <w:top w:val="nil"/>
              <w:left w:val="nil"/>
              <w:bottom w:val="nil"/>
              <w:right w:val="nil"/>
            </w:tcBorders>
          </w:tcPr>
          <w:p w14:paraId="3E232BF8" w14:textId="77777777" w:rsidR="002D23D2" w:rsidRPr="002D23D2" w:rsidRDefault="002D23D2" w:rsidP="000902AD">
            <w:pPr>
              <w:widowControl w:val="0"/>
              <w:autoSpaceDE w:val="0"/>
              <w:autoSpaceDN w:val="0"/>
              <w:adjustRightInd w:val="0"/>
              <w:jc w:val="center"/>
            </w:pPr>
            <w:r w:rsidRPr="002D23D2">
              <w:t>0.004**</w:t>
            </w:r>
          </w:p>
        </w:tc>
      </w:tr>
      <w:tr w:rsidR="002D23D2" w:rsidRPr="002D23D2" w14:paraId="57B473D8" w14:textId="77777777" w:rsidTr="000902AD">
        <w:trPr>
          <w:jc w:val="center"/>
        </w:trPr>
        <w:tc>
          <w:tcPr>
            <w:tcW w:w="1588" w:type="pct"/>
            <w:tcBorders>
              <w:top w:val="nil"/>
              <w:left w:val="nil"/>
              <w:bottom w:val="nil"/>
              <w:right w:val="nil"/>
            </w:tcBorders>
          </w:tcPr>
          <w:p w14:paraId="3B551D16" w14:textId="77777777" w:rsidR="002D23D2" w:rsidRPr="002D23D2" w:rsidRDefault="002D23D2" w:rsidP="000902AD">
            <w:r w:rsidRPr="002D23D2">
              <w:t xml:space="preserve">  </w:t>
            </w:r>
          </w:p>
        </w:tc>
        <w:tc>
          <w:tcPr>
            <w:tcW w:w="1069" w:type="pct"/>
            <w:tcBorders>
              <w:top w:val="nil"/>
              <w:left w:val="nil"/>
              <w:bottom w:val="nil"/>
              <w:right w:val="nil"/>
            </w:tcBorders>
          </w:tcPr>
          <w:p w14:paraId="4B49B114" w14:textId="77777777" w:rsidR="002D23D2" w:rsidRPr="002D23D2" w:rsidRDefault="002D23D2" w:rsidP="000902AD">
            <w:pPr>
              <w:widowControl w:val="0"/>
              <w:autoSpaceDE w:val="0"/>
              <w:autoSpaceDN w:val="0"/>
              <w:adjustRightInd w:val="0"/>
              <w:jc w:val="center"/>
            </w:pPr>
            <w:r w:rsidRPr="002D23D2">
              <w:t>(0.001)</w:t>
            </w:r>
          </w:p>
        </w:tc>
        <w:tc>
          <w:tcPr>
            <w:tcW w:w="1137" w:type="pct"/>
            <w:tcBorders>
              <w:top w:val="nil"/>
              <w:left w:val="nil"/>
              <w:bottom w:val="nil"/>
              <w:right w:val="nil"/>
            </w:tcBorders>
          </w:tcPr>
          <w:p w14:paraId="651B2F2B" w14:textId="77777777" w:rsidR="002D23D2" w:rsidRPr="002D23D2" w:rsidRDefault="002D23D2" w:rsidP="000902AD">
            <w:pPr>
              <w:widowControl w:val="0"/>
              <w:autoSpaceDE w:val="0"/>
              <w:autoSpaceDN w:val="0"/>
              <w:adjustRightInd w:val="0"/>
              <w:jc w:val="center"/>
            </w:pPr>
            <w:r w:rsidRPr="002D23D2">
              <w:t>(0.003)</w:t>
            </w:r>
          </w:p>
        </w:tc>
        <w:tc>
          <w:tcPr>
            <w:tcW w:w="1206" w:type="pct"/>
            <w:tcBorders>
              <w:top w:val="nil"/>
              <w:left w:val="nil"/>
              <w:bottom w:val="nil"/>
              <w:right w:val="nil"/>
            </w:tcBorders>
          </w:tcPr>
          <w:p w14:paraId="5EED7BD5" w14:textId="77777777" w:rsidR="002D23D2" w:rsidRPr="002D23D2" w:rsidRDefault="002D23D2" w:rsidP="000902AD">
            <w:pPr>
              <w:widowControl w:val="0"/>
              <w:autoSpaceDE w:val="0"/>
              <w:autoSpaceDN w:val="0"/>
              <w:adjustRightInd w:val="0"/>
              <w:jc w:val="center"/>
            </w:pPr>
            <w:r w:rsidRPr="002D23D2">
              <w:t>(0.002)</w:t>
            </w:r>
          </w:p>
        </w:tc>
      </w:tr>
      <w:tr w:rsidR="002D23D2" w:rsidRPr="002D23D2" w14:paraId="60D55E51" w14:textId="77777777" w:rsidTr="000902AD">
        <w:trPr>
          <w:jc w:val="center"/>
        </w:trPr>
        <w:tc>
          <w:tcPr>
            <w:tcW w:w="1588" w:type="pct"/>
            <w:tcBorders>
              <w:top w:val="nil"/>
              <w:left w:val="nil"/>
              <w:bottom w:val="nil"/>
              <w:right w:val="nil"/>
            </w:tcBorders>
          </w:tcPr>
          <w:p w14:paraId="40CCFAAA" w14:textId="77777777" w:rsidR="002D23D2" w:rsidRPr="002D23D2" w:rsidRDefault="002D23D2" w:rsidP="000902AD">
            <w:r w:rsidRPr="002D23D2">
              <w:t>Political interest</w:t>
            </w:r>
          </w:p>
        </w:tc>
        <w:tc>
          <w:tcPr>
            <w:tcW w:w="1069" w:type="pct"/>
            <w:tcBorders>
              <w:top w:val="nil"/>
              <w:left w:val="nil"/>
              <w:bottom w:val="nil"/>
              <w:right w:val="nil"/>
            </w:tcBorders>
          </w:tcPr>
          <w:p w14:paraId="12B91364" w14:textId="77777777" w:rsidR="002D23D2" w:rsidRPr="002D23D2" w:rsidRDefault="002D23D2" w:rsidP="000902AD">
            <w:pPr>
              <w:widowControl w:val="0"/>
              <w:autoSpaceDE w:val="0"/>
              <w:autoSpaceDN w:val="0"/>
              <w:adjustRightInd w:val="0"/>
              <w:jc w:val="center"/>
            </w:pPr>
            <w:r w:rsidRPr="002D23D2">
              <w:t>0.297***</w:t>
            </w:r>
          </w:p>
        </w:tc>
        <w:tc>
          <w:tcPr>
            <w:tcW w:w="1137" w:type="pct"/>
            <w:tcBorders>
              <w:top w:val="nil"/>
              <w:left w:val="nil"/>
              <w:bottom w:val="nil"/>
              <w:right w:val="nil"/>
            </w:tcBorders>
          </w:tcPr>
          <w:p w14:paraId="6129AFAE" w14:textId="77777777" w:rsidR="002D23D2" w:rsidRPr="002D23D2" w:rsidRDefault="002D23D2" w:rsidP="000902AD">
            <w:pPr>
              <w:widowControl w:val="0"/>
              <w:autoSpaceDE w:val="0"/>
              <w:autoSpaceDN w:val="0"/>
              <w:adjustRightInd w:val="0"/>
              <w:jc w:val="center"/>
            </w:pPr>
            <w:r w:rsidRPr="002D23D2">
              <w:t>-0.023</w:t>
            </w:r>
          </w:p>
        </w:tc>
        <w:tc>
          <w:tcPr>
            <w:tcW w:w="1206" w:type="pct"/>
            <w:tcBorders>
              <w:top w:val="nil"/>
              <w:left w:val="nil"/>
              <w:bottom w:val="nil"/>
              <w:right w:val="nil"/>
            </w:tcBorders>
          </w:tcPr>
          <w:p w14:paraId="17458393" w14:textId="77777777" w:rsidR="002D23D2" w:rsidRPr="002D23D2" w:rsidRDefault="002D23D2" w:rsidP="000902AD">
            <w:pPr>
              <w:widowControl w:val="0"/>
              <w:autoSpaceDE w:val="0"/>
              <w:autoSpaceDN w:val="0"/>
              <w:adjustRightInd w:val="0"/>
              <w:jc w:val="center"/>
            </w:pPr>
            <w:r w:rsidRPr="002D23D2">
              <w:t>0.347***</w:t>
            </w:r>
          </w:p>
        </w:tc>
      </w:tr>
      <w:tr w:rsidR="002D23D2" w:rsidRPr="002D23D2" w14:paraId="537DCAAA" w14:textId="77777777" w:rsidTr="000902AD">
        <w:trPr>
          <w:jc w:val="center"/>
        </w:trPr>
        <w:tc>
          <w:tcPr>
            <w:tcW w:w="1588" w:type="pct"/>
            <w:tcBorders>
              <w:top w:val="nil"/>
              <w:left w:val="nil"/>
              <w:bottom w:val="nil"/>
              <w:right w:val="nil"/>
            </w:tcBorders>
          </w:tcPr>
          <w:p w14:paraId="749020F0" w14:textId="77777777" w:rsidR="002D23D2" w:rsidRPr="002D23D2" w:rsidRDefault="002D23D2" w:rsidP="000902AD"/>
        </w:tc>
        <w:tc>
          <w:tcPr>
            <w:tcW w:w="1069" w:type="pct"/>
            <w:tcBorders>
              <w:top w:val="nil"/>
              <w:left w:val="nil"/>
              <w:bottom w:val="nil"/>
              <w:right w:val="nil"/>
            </w:tcBorders>
          </w:tcPr>
          <w:p w14:paraId="584C9D62" w14:textId="77777777" w:rsidR="002D23D2" w:rsidRPr="002D23D2" w:rsidRDefault="002D23D2" w:rsidP="000902AD">
            <w:pPr>
              <w:widowControl w:val="0"/>
              <w:autoSpaceDE w:val="0"/>
              <w:autoSpaceDN w:val="0"/>
              <w:adjustRightInd w:val="0"/>
              <w:jc w:val="center"/>
            </w:pPr>
            <w:r w:rsidRPr="002D23D2">
              <w:t>(0.098)</w:t>
            </w:r>
          </w:p>
        </w:tc>
        <w:tc>
          <w:tcPr>
            <w:tcW w:w="1137" w:type="pct"/>
            <w:tcBorders>
              <w:top w:val="nil"/>
              <w:left w:val="nil"/>
              <w:bottom w:val="nil"/>
              <w:right w:val="nil"/>
            </w:tcBorders>
          </w:tcPr>
          <w:p w14:paraId="0E3E9EBB" w14:textId="77777777" w:rsidR="002D23D2" w:rsidRPr="002D23D2" w:rsidRDefault="002D23D2" w:rsidP="000902AD">
            <w:pPr>
              <w:widowControl w:val="0"/>
              <w:autoSpaceDE w:val="0"/>
              <w:autoSpaceDN w:val="0"/>
              <w:adjustRightInd w:val="0"/>
              <w:jc w:val="center"/>
            </w:pPr>
            <w:r w:rsidRPr="002D23D2">
              <w:t>(0.214)</w:t>
            </w:r>
          </w:p>
        </w:tc>
        <w:tc>
          <w:tcPr>
            <w:tcW w:w="1206" w:type="pct"/>
            <w:tcBorders>
              <w:top w:val="nil"/>
              <w:left w:val="nil"/>
              <w:bottom w:val="nil"/>
              <w:right w:val="nil"/>
            </w:tcBorders>
          </w:tcPr>
          <w:p w14:paraId="135C3584" w14:textId="77777777" w:rsidR="002D23D2" w:rsidRPr="002D23D2" w:rsidRDefault="002D23D2" w:rsidP="000902AD">
            <w:pPr>
              <w:widowControl w:val="0"/>
              <w:autoSpaceDE w:val="0"/>
              <w:autoSpaceDN w:val="0"/>
              <w:adjustRightInd w:val="0"/>
              <w:jc w:val="center"/>
            </w:pPr>
            <w:r w:rsidRPr="002D23D2">
              <w:t>(0.109)</w:t>
            </w:r>
          </w:p>
        </w:tc>
      </w:tr>
      <w:tr w:rsidR="002D23D2" w:rsidRPr="002D23D2" w14:paraId="3BCDD711" w14:textId="77777777" w:rsidTr="000902AD">
        <w:trPr>
          <w:jc w:val="center"/>
        </w:trPr>
        <w:tc>
          <w:tcPr>
            <w:tcW w:w="1588" w:type="pct"/>
            <w:tcBorders>
              <w:top w:val="nil"/>
              <w:left w:val="nil"/>
              <w:bottom w:val="nil"/>
              <w:right w:val="nil"/>
            </w:tcBorders>
          </w:tcPr>
          <w:p w14:paraId="1BD4C110" w14:textId="77777777" w:rsidR="002D23D2" w:rsidRPr="002D23D2" w:rsidRDefault="002D23D2" w:rsidP="000902AD">
            <w:r w:rsidRPr="002D23D2">
              <w:t>Age</w:t>
            </w:r>
          </w:p>
        </w:tc>
        <w:tc>
          <w:tcPr>
            <w:tcW w:w="1069" w:type="pct"/>
            <w:tcBorders>
              <w:top w:val="nil"/>
              <w:left w:val="nil"/>
              <w:bottom w:val="nil"/>
              <w:right w:val="nil"/>
            </w:tcBorders>
          </w:tcPr>
          <w:p w14:paraId="4BFF4C77" w14:textId="77777777" w:rsidR="002D23D2" w:rsidRPr="002D23D2" w:rsidRDefault="002D23D2" w:rsidP="000902AD">
            <w:pPr>
              <w:widowControl w:val="0"/>
              <w:autoSpaceDE w:val="0"/>
              <w:autoSpaceDN w:val="0"/>
              <w:adjustRightInd w:val="0"/>
              <w:jc w:val="center"/>
            </w:pPr>
            <w:r w:rsidRPr="002D23D2">
              <w:t>-0.019</w:t>
            </w:r>
          </w:p>
        </w:tc>
        <w:tc>
          <w:tcPr>
            <w:tcW w:w="1137" w:type="pct"/>
            <w:tcBorders>
              <w:top w:val="nil"/>
              <w:left w:val="nil"/>
              <w:bottom w:val="nil"/>
              <w:right w:val="nil"/>
            </w:tcBorders>
          </w:tcPr>
          <w:p w14:paraId="1C256047" w14:textId="77777777" w:rsidR="002D23D2" w:rsidRPr="002D23D2" w:rsidRDefault="002D23D2" w:rsidP="000902AD">
            <w:pPr>
              <w:widowControl w:val="0"/>
              <w:autoSpaceDE w:val="0"/>
              <w:autoSpaceDN w:val="0"/>
              <w:adjustRightInd w:val="0"/>
              <w:jc w:val="center"/>
            </w:pPr>
          </w:p>
        </w:tc>
        <w:tc>
          <w:tcPr>
            <w:tcW w:w="1206" w:type="pct"/>
            <w:tcBorders>
              <w:top w:val="nil"/>
              <w:left w:val="nil"/>
              <w:bottom w:val="nil"/>
              <w:right w:val="nil"/>
            </w:tcBorders>
          </w:tcPr>
          <w:p w14:paraId="60EB3E9C" w14:textId="77777777" w:rsidR="002D23D2" w:rsidRPr="002D23D2" w:rsidRDefault="002D23D2" w:rsidP="000902AD">
            <w:pPr>
              <w:widowControl w:val="0"/>
              <w:autoSpaceDE w:val="0"/>
              <w:autoSpaceDN w:val="0"/>
              <w:adjustRightInd w:val="0"/>
              <w:jc w:val="center"/>
            </w:pPr>
            <w:r w:rsidRPr="002D23D2">
              <w:t>-0.018</w:t>
            </w:r>
          </w:p>
        </w:tc>
      </w:tr>
      <w:tr w:rsidR="002D23D2" w:rsidRPr="002D23D2" w14:paraId="107E0D20" w14:textId="77777777" w:rsidTr="000902AD">
        <w:trPr>
          <w:jc w:val="center"/>
        </w:trPr>
        <w:tc>
          <w:tcPr>
            <w:tcW w:w="1588" w:type="pct"/>
            <w:tcBorders>
              <w:top w:val="nil"/>
              <w:left w:val="nil"/>
              <w:bottom w:val="nil"/>
              <w:right w:val="nil"/>
            </w:tcBorders>
          </w:tcPr>
          <w:p w14:paraId="62C06C55" w14:textId="77777777" w:rsidR="002D23D2" w:rsidRPr="002D23D2" w:rsidRDefault="002D23D2" w:rsidP="000902AD"/>
        </w:tc>
        <w:tc>
          <w:tcPr>
            <w:tcW w:w="1069" w:type="pct"/>
            <w:tcBorders>
              <w:top w:val="nil"/>
              <w:left w:val="nil"/>
              <w:bottom w:val="nil"/>
              <w:right w:val="nil"/>
            </w:tcBorders>
          </w:tcPr>
          <w:p w14:paraId="0B08EBD3" w14:textId="77777777" w:rsidR="002D23D2" w:rsidRPr="002D23D2" w:rsidRDefault="002D23D2" w:rsidP="000902AD">
            <w:pPr>
              <w:widowControl w:val="0"/>
              <w:autoSpaceDE w:val="0"/>
              <w:autoSpaceDN w:val="0"/>
              <w:adjustRightInd w:val="0"/>
              <w:jc w:val="center"/>
            </w:pPr>
            <w:r w:rsidRPr="002D23D2">
              <w:t>(0.020)</w:t>
            </w:r>
          </w:p>
        </w:tc>
        <w:tc>
          <w:tcPr>
            <w:tcW w:w="1137" w:type="pct"/>
            <w:tcBorders>
              <w:top w:val="nil"/>
              <w:left w:val="nil"/>
              <w:bottom w:val="nil"/>
              <w:right w:val="nil"/>
            </w:tcBorders>
          </w:tcPr>
          <w:p w14:paraId="704BA330" w14:textId="77777777" w:rsidR="002D23D2" w:rsidRPr="002D23D2" w:rsidRDefault="002D23D2" w:rsidP="000902AD">
            <w:pPr>
              <w:widowControl w:val="0"/>
              <w:autoSpaceDE w:val="0"/>
              <w:autoSpaceDN w:val="0"/>
              <w:adjustRightInd w:val="0"/>
              <w:jc w:val="center"/>
            </w:pPr>
          </w:p>
        </w:tc>
        <w:tc>
          <w:tcPr>
            <w:tcW w:w="1206" w:type="pct"/>
            <w:tcBorders>
              <w:top w:val="nil"/>
              <w:left w:val="nil"/>
              <w:bottom w:val="nil"/>
              <w:right w:val="nil"/>
            </w:tcBorders>
          </w:tcPr>
          <w:p w14:paraId="20C068B8" w14:textId="77777777" w:rsidR="002D23D2" w:rsidRPr="002D23D2" w:rsidRDefault="002D23D2" w:rsidP="000902AD">
            <w:pPr>
              <w:widowControl w:val="0"/>
              <w:autoSpaceDE w:val="0"/>
              <w:autoSpaceDN w:val="0"/>
              <w:adjustRightInd w:val="0"/>
              <w:jc w:val="center"/>
            </w:pPr>
            <w:r w:rsidRPr="002D23D2">
              <w:t>(0.022)</w:t>
            </w:r>
          </w:p>
        </w:tc>
      </w:tr>
      <w:tr w:rsidR="002D23D2" w:rsidRPr="002D23D2" w14:paraId="3BEB406B" w14:textId="77777777" w:rsidTr="000902AD">
        <w:trPr>
          <w:jc w:val="center"/>
        </w:trPr>
        <w:tc>
          <w:tcPr>
            <w:tcW w:w="1588" w:type="pct"/>
            <w:tcBorders>
              <w:top w:val="nil"/>
              <w:left w:val="nil"/>
              <w:bottom w:val="nil"/>
              <w:right w:val="nil"/>
            </w:tcBorders>
          </w:tcPr>
          <w:p w14:paraId="4ECA3388" w14:textId="77777777" w:rsidR="002D23D2" w:rsidRPr="002D23D2" w:rsidRDefault="002D23D2" w:rsidP="000902AD">
            <w:r w:rsidRPr="002D23D2">
              <w:t>Education</w:t>
            </w:r>
          </w:p>
        </w:tc>
        <w:tc>
          <w:tcPr>
            <w:tcW w:w="1069" w:type="pct"/>
            <w:tcBorders>
              <w:top w:val="nil"/>
              <w:left w:val="nil"/>
              <w:bottom w:val="nil"/>
              <w:right w:val="nil"/>
            </w:tcBorders>
          </w:tcPr>
          <w:p w14:paraId="3E27B702" w14:textId="77777777" w:rsidR="002D23D2" w:rsidRPr="002D23D2" w:rsidRDefault="002D23D2" w:rsidP="000902AD">
            <w:pPr>
              <w:widowControl w:val="0"/>
              <w:autoSpaceDE w:val="0"/>
              <w:autoSpaceDN w:val="0"/>
              <w:adjustRightInd w:val="0"/>
              <w:jc w:val="center"/>
            </w:pPr>
            <w:r w:rsidRPr="002D23D2">
              <w:t>0.059**</w:t>
            </w:r>
          </w:p>
        </w:tc>
        <w:tc>
          <w:tcPr>
            <w:tcW w:w="1137" w:type="pct"/>
            <w:tcBorders>
              <w:top w:val="nil"/>
              <w:left w:val="nil"/>
              <w:bottom w:val="nil"/>
              <w:right w:val="nil"/>
            </w:tcBorders>
          </w:tcPr>
          <w:p w14:paraId="14A48FF6" w14:textId="77777777" w:rsidR="002D23D2" w:rsidRPr="002D23D2" w:rsidRDefault="002D23D2" w:rsidP="000902AD">
            <w:pPr>
              <w:widowControl w:val="0"/>
              <w:autoSpaceDE w:val="0"/>
              <w:autoSpaceDN w:val="0"/>
              <w:adjustRightInd w:val="0"/>
              <w:jc w:val="center"/>
            </w:pPr>
            <w:r w:rsidRPr="002D23D2">
              <w:t>-0.029</w:t>
            </w:r>
          </w:p>
        </w:tc>
        <w:tc>
          <w:tcPr>
            <w:tcW w:w="1206" w:type="pct"/>
            <w:tcBorders>
              <w:top w:val="nil"/>
              <w:left w:val="nil"/>
              <w:bottom w:val="nil"/>
              <w:right w:val="nil"/>
            </w:tcBorders>
          </w:tcPr>
          <w:p w14:paraId="083387BE" w14:textId="77777777" w:rsidR="002D23D2" w:rsidRPr="002D23D2" w:rsidRDefault="002D23D2" w:rsidP="000902AD">
            <w:pPr>
              <w:widowControl w:val="0"/>
              <w:autoSpaceDE w:val="0"/>
              <w:autoSpaceDN w:val="0"/>
              <w:adjustRightInd w:val="0"/>
              <w:jc w:val="center"/>
            </w:pPr>
            <w:r w:rsidRPr="002D23D2">
              <w:t>0.081**</w:t>
            </w:r>
          </w:p>
        </w:tc>
      </w:tr>
      <w:tr w:rsidR="002D23D2" w:rsidRPr="002D23D2" w14:paraId="7369705E" w14:textId="77777777" w:rsidTr="000902AD">
        <w:trPr>
          <w:jc w:val="center"/>
        </w:trPr>
        <w:tc>
          <w:tcPr>
            <w:tcW w:w="1588" w:type="pct"/>
            <w:tcBorders>
              <w:top w:val="nil"/>
              <w:left w:val="nil"/>
              <w:bottom w:val="nil"/>
              <w:right w:val="nil"/>
            </w:tcBorders>
          </w:tcPr>
          <w:p w14:paraId="4B130BC8" w14:textId="77777777" w:rsidR="002D23D2" w:rsidRPr="002D23D2" w:rsidRDefault="002D23D2" w:rsidP="000902AD"/>
        </w:tc>
        <w:tc>
          <w:tcPr>
            <w:tcW w:w="1069" w:type="pct"/>
            <w:tcBorders>
              <w:top w:val="nil"/>
              <w:left w:val="nil"/>
              <w:bottom w:val="nil"/>
              <w:right w:val="nil"/>
            </w:tcBorders>
          </w:tcPr>
          <w:p w14:paraId="34B7D95D" w14:textId="77777777" w:rsidR="002D23D2" w:rsidRPr="002D23D2" w:rsidRDefault="002D23D2" w:rsidP="000902AD">
            <w:pPr>
              <w:widowControl w:val="0"/>
              <w:autoSpaceDE w:val="0"/>
              <w:autoSpaceDN w:val="0"/>
              <w:adjustRightInd w:val="0"/>
              <w:jc w:val="center"/>
            </w:pPr>
            <w:r w:rsidRPr="002D23D2">
              <w:t>(0.028)</w:t>
            </w:r>
          </w:p>
        </w:tc>
        <w:tc>
          <w:tcPr>
            <w:tcW w:w="1137" w:type="pct"/>
            <w:tcBorders>
              <w:top w:val="nil"/>
              <w:left w:val="nil"/>
              <w:bottom w:val="nil"/>
              <w:right w:val="nil"/>
            </w:tcBorders>
          </w:tcPr>
          <w:p w14:paraId="0C1A993C" w14:textId="77777777" w:rsidR="002D23D2" w:rsidRPr="002D23D2" w:rsidRDefault="002D23D2" w:rsidP="000902AD">
            <w:pPr>
              <w:widowControl w:val="0"/>
              <w:autoSpaceDE w:val="0"/>
              <w:autoSpaceDN w:val="0"/>
              <w:adjustRightInd w:val="0"/>
              <w:jc w:val="center"/>
            </w:pPr>
            <w:r w:rsidRPr="002D23D2">
              <w:t>(0.053)</w:t>
            </w:r>
          </w:p>
        </w:tc>
        <w:tc>
          <w:tcPr>
            <w:tcW w:w="1206" w:type="pct"/>
            <w:tcBorders>
              <w:top w:val="nil"/>
              <w:left w:val="nil"/>
              <w:bottom w:val="nil"/>
              <w:right w:val="nil"/>
            </w:tcBorders>
          </w:tcPr>
          <w:p w14:paraId="73753B1B" w14:textId="77777777" w:rsidR="002D23D2" w:rsidRPr="002D23D2" w:rsidRDefault="002D23D2" w:rsidP="000902AD">
            <w:pPr>
              <w:widowControl w:val="0"/>
              <w:autoSpaceDE w:val="0"/>
              <w:autoSpaceDN w:val="0"/>
              <w:adjustRightInd w:val="0"/>
              <w:jc w:val="center"/>
            </w:pPr>
            <w:r w:rsidRPr="002D23D2">
              <w:t>(0.035)</w:t>
            </w:r>
          </w:p>
        </w:tc>
      </w:tr>
      <w:tr w:rsidR="002D23D2" w:rsidRPr="002D23D2" w14:paraId="6C9715A3" w14:textId="77777777" w:rsidTr="000902AD">
        <w:trPr>
          <w:jc w:val="center"/>
        </w:trPr>
        <w:tc>
          <w:tcPr>
            <w:tcW w:w="1588" w:type="pct"/>
            <w:tcBorders>
              <w:top w:val="nil"/>
              <w:left w:val="nil"/>
              <w:bottom w:val="nil"/>
              <w:right w:val="nil"/>
            </w:tcBorders>
          </w:tcPr>
          <w:p w14:paraId="2F08C634" w14:textId="77777777" w:rsidR="002D23D2" w:rsidRPr="002D23D2" w:rsidRDefault="002D23D2" w:rsidP="000902AD">
            <w:r w:rsidRPr="002D23D2">
              <w:t>Household income</w:t>
            </w:r>
          </w:p>
        </w:tc>
        <w:tc>
          <w:tcPr>
            <w:tcW w:w="1069" w:type="pct"/>
            <w:tcBorders>
              <w:top w:val="nil"/>
              <w:left w:val="nil"/>
              <w:bottom w:val="nil"/>
              <w:right w:val="nil"/>
            </w:tcBorders>
          </w:tcPr>
          <w:p w14:paraId="7EA87CB2" w14:textId="77777777" w:rsidR="002D23D2" w:rsidRPr="002D23D2" w:rsidRDefault="002D23D2" w:rsidP="000902AD">
            <w:pPr>
              <w:widowControl w:val="0"/>
              <w:autoSpaceDE w:val="0"/>
              <w:autoSpaceDN w:val="0"/>
              <w:adjustRightInd w:val="0"/>
              <w:jc w:val="center"/>
            </w:pPr>
            <w:r w:rsidRPr="002D23D2">
              <w:t>-0.009</w:t>
            </w:r>
          </w:p>
        </w:tc>
        <w:tc>
          <w:tcPr>
            <w:tcW w:w="1137" w:type="pct"/>
            <w:tcBorders>
              <w:top w:val="nil"/>
              <w:left w:val="nil"/>
              <w:bottom w:val="nil"/>
              <w:right w:val="nil"/>
            </w:tcBorders>
          </w:tcPr>
          <w:p w14:paraId="20C4C7A1" w14:textId="77777777" w:rsidR="002D23D2" w:rsidRPr="002D23D2" w:rsidRDefault="002D23D2" w:rsidP="000902AD">
            <w:pPr>
              <w:widowControl w:val="0"/>
              <w:autoSpaceDE w:val="0"/>
              <w:autoSpaceDN w:val="0"/>
              <w:adjustRightInd w:val="0"/>
              <w:jc w:val="center"/>
            </w:pPr>
            <w:r w:rsidRPr="002D23D2">
              <w:t>-0.023</w:t>
            </w:r>
          </w:p>
        </w:tc>
        <w:tc>
          <w:tcPr>
            <w:tcW w:w="1206" w:type="pct"/>
            <w:tcBorders>
              <w:top w:val="nil"/>
              <w:left w:val="nil"/>
              <w:bottom w:val="nil"/>
              <w:right w:val="nil"/>
            </w:tcBorders>
          </w:tcPr>
          <w:p w14:paraId="382B34D8" w14:textId="77777777" w:rsidR="002D23D2" w:rsidRPr="002D23D2" w:rsidRDefault="002D23D2" w:rsidP="000902AD">
            <w:pPr>
              <w:widowControl w:val="0"/>
              <w:autoSpaceDE w:val="0"/>
              <w:autoSpaceDN w:val="0"/>
              <w:adjustRightInd w:val="0"/>
              <w:jc w:val="center"/>
            </w:pPr>
            <w:r w:rsidRPr="002D23D2">
              <w:t>-0.007</w:t>
            </w:r>
          </w:p>
        </w:tc>
      </w:tr>
      <w:tr w:rsidR="002D23D2" w:rsidRPr="002D23D2" w14:paraId="70C5856E" w14:textId="77777777" w:rsidTr="000902AD">
        <w:trPr>
          <w:jc w:val="center"/>
        </w:trPr>
        <w:tc>
          <w:tcPr>
            <w:tcW w:w="1588" w:type="pct"/>
            <w:tcBorders>
              <w:top w:val="nil"/>
              <w:left w:val="nil"/>
              <w:bottom w:val="nil"/>
              <w:right w:val="nil"/>
            </w:tcBorders>
          </w:tcPr>
          <w:p w14:paraId="7B25FFE1" w14:textId="77777777" w:rsidR="002D23D2" w:rsidRPr="002D23D2" w:rsidRDefault="002D23D2" w:rsidP="000902AD"/>
        </w:tc>
        <w:tc>
          <w:tcPr>
            <w:tcW w:w="1069" w:type="pct"/>
            <w:tcBorders>
              <w:top w:val="nil"/>
              <w:left w:val="nil"/>
              <w:bottom w:val="nil"/>
              <w:right w:val="nil"/>
            </w:tcBorders>
          </w:tcPr>
          <w:p w14:paraId="7BD649B4" w14:textId="77777777" w:rsidR="002D23D2" w:rsidRPr="002D23D2" w:rsidRDefault="002D23D2" w:rsidP="000902AD">
            <w:pPr>
              <w:widowControl w:val="0"/>
              <w:autoSpaceDE w:val="0"/>
              <w:autoSpaceDN w:val="0"/>
              <w:adjustRightInd w:val="0"/>
              <w:jc w:val="center"/>
            </w:pPr>
            <w:r w:rsidRPr="002D23D2">
              <w:t>(0.011)</w:t>
            </w:r>
          </w:p>
        </w:tc>
        <w:tc>
          <w:tcPr>
            <w:tcW w:w="1137" w:type="pct"/>
            <w:tcBorders>
              <w:top w:val="nil"/>
              <w:left w:val="nil"/>
              <w:bottom w:val="nil"/>
              <w:right w:val="nil"/>
            </w:tcBorders>
          </w:tcPr>
          <w:p w14:paraId="66D67F0A" w14:textId="77777777" w:rsidR="002D23D2" w:rsidRPr="002D23D2" w:rsidRDefault="002D23D2" w:rsidP="000902AD">
            <w:pPr>
              <w:widowControl w:val="0"/>
              <w:autoSpaceDE w:val="0"/>
              <w:autoSpaceDN w:val="0"/>
              <w:adjustRightInd w:val="0"/>
              <w:jc w:val="center"/>
            </w:pPr>
            <w:r w:rsidRPr="002D23D2">
              <w:t>(0.034)</w:t>
            </w:r>
          </w:p>
        </w:tc>
        <w:tc>
          <w:tcPr>
            <w:tcW w:w="1206" w:type="pct"/>
            <w:tcBorders>
              <w:top w:val="nil"/>
              <w:left w:val="nil"/>
              <w:bottom w:val="nil"/>
              <w:right w:val="nil"/>
            </w:tcBorders>
          </w:tcPr>
          <w:p w14:paraId="4DD49E30" w14:textId="77777777" w:rsidR="002D23D2" w:rsidRPr="002D23D2" w:rsidRDefault="002D23D2" w:rsidP="000902AD">
            <w:pPr>
              <w:widowControl w:val="0"/>
              <w:autoSpaceDE w:val="0"/>
              <w:autoSpaceDN w:val="0"/>
              <w:adjustRightInd w:val="0"/>
              <w:jc w:val="center"/>
            </w:pPr>
            <w:r w:rsidRPr="002D23D2">
              <w:t>(0.010)</w:t>
            </w:r>
          </w:p>
        </w:tc>
      </w:tr>
      <w:tr w:rsidR="002D23D2" w:rsidRPr="002D23D2" w14:paraId="5F5E5596" w14:textId="77777777" w:rsidTr="000902AD">
        <w:trPr>
          <w:jc w:val="center"/>
        </w:trPr>
        <w:tc>
          <w:tcPr>
            <w:tcW w:w="1588" w:type="pct"/>
            <w:tcBorders>
              <w:top w:val="nil"/>
              <w:left w:val="nil"/>
              <w:bottom w:val="nil"/>
              <w:right w:val="nil"/>
            </w:tcBorders>
          </w:tcPr>
          <w:p w14:paraId="649CBFAD" w14:textId="77777777" w:rsidR="002D23D2" w:rsidRPr="002D23D2" w:rsidRDefault="002D23D2" w:rsidP="000902AD">
            <w:r w:rsidRPr="002D23D2">
              <w:t>Female</w:t>
            </w:r>
          </w:p>
        </w:tc>
        <w:tc>
          <w:tcPr>
            <w:tcW w:w="1069" w:type="pct"/>
            <w:tcBorders>
              <w:top w:val="nil"/>
              <w:left w:val="nil"/>
              <w:bottom w:val="nil"/>
              <w:right w:val="nil"/>
            </w:tcBorders>
          </w:tcPr>
          <w:p w14:paraId="6C722D48" w14:textId="77777777" w:rsidR="002D23D2" w:rsidRPr="002D23D2" w:rsidRDefault="002D23D2" w:rsidP="000902AD">
            <w:pPr>
              <w:widowControl w:val="0"/>
              <w:autoSpaceDE w:val="0"/>
              <w:autoSpaceDN w:val="0"/>
              <w:adjustRightInd w:val="0"/>
              <w:jc w:val="center"/>
            </w:pPr>
            <w:r w:rsidRPr="002D23D2">
              <w:t>0.048</w:t>
            </w:r>
          </w:p>
        </w:tc>
        <w:tc>
          <w:tcPr>
            <w:tcW w:w="1137" w:type="pct"/>
            <w:tcBorders>
              <w:top w:val="nil"/>
              <w:left w:val="nil"/>
              <w:bottom w:val="nil"/>
              <w:right w:val="nil"/>
            </w:tcBorders>
          </w:tcPr>
          <w:p w14:paraId="73401066" w14:textId="77777777" w:rsidR="002D23D2" w:rsidRPr="002D23D2" w:rsidRDefault="002D23D2" w:rsidP="000902AD">
            <w:pPr>
              <w:widowControl w:val="0"/>
              <w:autoSpaceDE w:val="0"/>
              <w:autoSpaceDN w:val="0"/>
              <w:adjustRightInd w:val="0"/>
              <w:jc w:val="center"/>
            </w:pPr>
            <w:r w:rsidRPr="002D23D2">
              <w:t>0.095</w:t>
            </w:r>
          </w:p>
        </w:tc>
        <w:tc>
          <w:tcPr>
            <w:tcW w:w="1206" w:type="pct"/>
            <w:tcBorders>
              <w:top w:val="nil"/>
              <w:left w:val="nil"/>
              <w:bottom w:val="nil"/>
              <w:right w:val="nil"/>
            </w:tcBorders>
          </w:tcPr>
          <w:p w14:paraId="7BC212F6" w14:textId="77777777" w:rsidR="002D23D2" w:rsidRPr="002D23D2" w:rsidRDefault="002D23D2" w:rsidP="000902AD">
            <w:pPr>
              <w:widowControl w:val="0"/>
              <w:autoSpaceDE w:val="0"/>
              <w:autoSpaceDN w:val="0"/>
              <w:adjustRightInd w:val="0"/>
              <w:jc w:val="center"/>
            </w:pPr>
            <w:r w:rsidRPr="002D23D2">
              <w:t>0.059</w:t>
            </w:r>
          </w:p>
        </w:tc>
      </w:tr>
      <w:tr w:rsidR="002D23D2" w:rsidRPr="002D23D2" w14:paraId="19CF2CFF" w14:textId="77777777" w:rsidTr="000902AD">
        <w:trPr>
          <w:jc w:val="center"/>
        </w:trPr>
        <w:tc>
          <w:tcPr>
            <w:tcW w:w="1588" w:type="pct"/>
            <w:tcBorders>
              <w:top w:val="nil"/>
              <w:left w:val="nil"/>
              <w:bottom w:val="nil"/>
              <w:right w:val="nil"/>
            </w:tcBorders>
          </w:tcPr>
          <w:p w14:paraId="41063CD3" w14:textId="77777777" w:rsidR="002D23D2" w:rsidRPr="002D23D2" w:rsidRDefault="002D23D2" w:rsidP="000902AD"/>
        </w:tc>
        <w:tc>
          <w:tcPr>
            <w:tcW w:w="1069" w:type="pct"/>
            <w:tcBorders>
              <w:top w:val="nil"/>
              <w:left w:val="nil"/>
              <w:bottom w:val="nil"/>
              <w:right w:val="nil"/>
            </w:tcBorders>
          </w:tcPr>
          <w:p w14:paraId="2758429F" w14:textId="77777777" w:rsidR="002D23D2" w:rsidRPr="002D23D2" w:rsidRDefault="002D23D2" w:rsidP="000902AD">
            <w:pPr>
              <w:widowControl w:val="0"/>
              <w:autoSpaceDE w:val="0"/>
              <w:autoSpaceDN w:val="0"/>
              <w:adjustRightInd w:val="0"/>
              <w:jc w:val="center"/>
            </w:pPr>
            <w:r w:rsidRPr="002D23D2">
              <w:t>(0.085)</w:t>
            </w:r>
          </w:p>
        </w:tc>
        <w:tc>
          <w:tcPr>
            <w:tcW w:w="1137" w:type="pct"/>
            <w:tcBorders>
              <w:top w:val="nil"/>
              <w:left w:val="nil"/>
              <w:bottom w:val="nil"/>
              <w:right w:val="nil"/>
            </w:tcBorders>
          </w:tcPr>
          <w:p w14:paraId="00008AAF" w14:textId="77777777" w:rsidR="002D23D2" w:rsidRPr="002D23D2" w:rsidRDefault="002D23D2" w:rsidP="000902AD">
            <w:pPr>
              <w:widowControl w:val="0"/>
              <w:autoSpaceDE w:val="0"/>
              <w:autoSpaceDN w:val="0"/>
              <w:adjustRightInd w:val="0"/>
              <w:jc w:val="center"/>
            </w:pPr>
            <w:r w:rsidRPr="002D23D2">
              <w:t>(0.204)</w:t>
            </w:r>
          </w:p>
        </w:tc>
        <w:tc>
          <w:tcPr>
            <w:tcW w:w="1206" w:type="pct"/>
            <w:tcBorders>
              <w:top w:val="nil"/>
              <w:left w:val="nil"/>
              <w:bottom w:val="nil"/>
              <w:right w:val="nil"/>
            </w:tcBorders>
          </w:tcPr>
          <w:p w14:paraId="2FD5028A" w14:textId="77777777" w:rsidR="002D23D2" w:rsidRPr="002D23D2" w:rsidRDefault="002D23D2" w:rsidP="000902AD">
            <w:pPr>
              <w:widowControl w:val="0"/>
              <w:autoSpaceDE w:val="0"/>
              <w:autoSpaceDN w:val="0"/>
              <w:adjustRightInd w:val="0"/>
              <w:jc w:val="center"/>
            </w:pPr>
            <w:r w:rsidRPr="002D23D2">
              <w:t>(0.090)</w:t>
            </w:r>
          </w:p>
        </w:tc>
      </w:tr>
      <w:tr w:rsidR="002D23D2" w:rsidRPr="002D23D2" w14:paraId="1AAE82B2" w14:textId="77777777" w:rsidTr="000902AD">
        <w:trPr>
          <w:jc w:val="center"/>
        </w:trPr>
        <w:tc>
          <w:tcPr>
            <w:tcW w:w="1588" w:type="pct"/>
            <w:tcBorders>
              <w:top w:val="nil"/>
              <w:left w:val="nil"/>
              <w:bottom w:val="nil"/>
              <w:right w:val="nil"/>
            </w:tcBorders>
          </w:tcPr>
          <w:p w14:paraId="3BFDF121" w14:textId="77777777" w:rsidR="002D23D2" w:rsidRPr="002D23D2" w:rsidRDefault="002D23D2" w:rsidP="000902AD">
            <w:r w:rsidRPr="002D23D2">
              <w:t>White</w:t>
            </w:r>
          </w:p>
        </w:tc>
        <w:tc>
          <w:tcPr>
            <w:tcW w:w="1069" w:type="pct"/>
            <w:tcBorders>
              <w:top w:val="nil"/>
              <w:left w:val="nil"/>
              <w:bottom w:val="nil"/>
              <w:right w:val="nil"/>
            </w:tcBorders>
          </w:tcPr>
          <w:p w14:paraId="18184533" w14:textId="77777777" w:rsidR="002D23D2" w:rsidRPr="002D23D2" w:rsidRDefault="002D23D2" w:rsidP="000902AD">
            <w:pPr>
              <w:widowControl w:val="0"/>
              <w:autoSpaceDE w:val="0"/>
              <w:autoSpaceDN w:val="0"/>
              <w:adjustRightInd w:val="0"/>
              <w:jc w:val="center"/>
            </w:pPr>
            <w:r w:rsidRPr="002D23D2">
              <w:t>0.106</w:t>
            </w:r>
          </w:p>
        </w:tc>
        <w:tc>
          <w:tcPr>
            <w:tcW w:w="1137" w:type="pct"/>
            <w:tcBorders>
              <w:top w:val="nil"/>
              <w:left w:val="nil"/>
              <w:bottom w:val="nil"/>
              <w:right w:val="nil"/>
            </w:tcBorders>
          </w:tcPr>
          <w:p w14:paraId="76237091" w14:textId="77777777" w:rsidR="002D23D2" w:rsidRPr="002D23D2" w:rsidRDefault="002D23D2" w:rsidP="000902AD">
            <w:pPr>
              <w:widowControl w:val="0"/>
              <w:autoSpaceDE w:val="0"/>
              <w:autoSpaceDN w:val="0"/>
              <w:adjustRightInd w:val="0"/>
              <w:jc w:val="center"/>
            </w:pPr>
            <w:r w:rsidRPr="002D23D2">
              <w:t>-0.173</w:t>
            </w:r>
          </w:p>
        </w:tc>
        <w:tc>
          <w:tcPr>
            <w:tcW w:w="1206" w:type="pct"/>
            <w:tcBorders>
              <w:top w:val="nil"/>
              <w:left w:val="nil"/>
              <w:bottom w:val="nil"/>
              <w:right w:val="nil"/>
            </w:tcBorders>
          </w:tcPr>
          <w:p w14:paraId="48A26FF9" w14:textId="77777777" w:rsidR="002D23D2" w:rsidRPr="002D23D2" w:rsidRDefault="002D23D2" w:rsidP="000902AD">
            <w:pPr>
              <w:widowControl w:val="0"/>
              <w:autoSpaceDE w:val="0"/>
              <w:autoSpaceDN w:val="0"/>
              <w:adjustRightInd w:val="0"/>
              <w:jc w:val="center"/>
            </w:pPr>
            <w:r w:rsidRPr="002D23D2">
              <w:t>0.146</w:t>
            </w:r>
          </w:p>
        </w:tc>
      </w:tr>
      <w:tr w:rsidR="002D23D2" w:rsidRPr="002D23D2" w14:paraId="075495B5" w14:textId="77777777" w:rsidTr="000902AD">
        <w:trPr>
          <w:jc w:val="center"/>
        </w:trPr>
        <w:tc>
          <w:tcPr>
            <w:tcW w:w="1588" w:type="pct"/>
            <w:tcBorders>
              <w:top w:val="nil"/>
              <w:left w:val="nil"/>
              <w:bottom w:val="nil"/>
              <w:right w:val="nil"/>
            </w:tcBorders>
          </w:tcPr>
          <w:p w14:paraId="33D894F9" w14:textId="77777777" w:rsidR="002D23D2" w:rsidRPr="002D23D2" w:rsidRDefault="002D23D2" w:rsidP="000902AD"/>
        </w:tc>
        <w:tc>
          <w:tcPr>
            <w:tcW w:w="1069" w:type="pct"/>
            <w:tcBorders>
              <w:top w:val="nil"/>
              <w:left w:val="nil"/>
              <w:bottom w:val="nil"/>
              <w:right w:val="nil"/>
            </w:tcBorders>
          </w:tcPr>
          <w:p w14:paraId="16D7D1AD" w14:textId="77777777" w:rsidR="002D23D2" w:rsidRPr="002D23D2" w:rsidRDefault="002D23D2" w:rsidP="000902AD">
            <w:pPr>
              <w:widowControl w:val="0"/>
              <w:autoSpaceDE w:val="0"/>
              <w:autoSpaceDN w:val="0"/>
              <w:adjustRightInd w:val="0"/>
              <w:jc w:val="center"/>
            </w:pPr>
            <w:r w:rsidRPr="002D23D2">
              <w:t>(0.095)</w:t>
            </w:r>
          </w:p>
        </w:tc>
        <w:tc>
          <w:tcPr>
            <w:tcW w:w="1137" w:type="pct"/>
            <w:tcBorders>
              <w:top w:val="nil"/>
              <w:left w:val="nil"/>
              <w:bottom w:val="nil"/>
              <w:right w:val="nil"/>
            </w:tcBorders>
          </w:tcPr>
          <w:p w14:paraId="70939CAE" w14:textId="77777777" w:rsidR="002D23D2" w:rsidRPr="002D23D2" w:rsidRDefault="002D23D2" w:rsidP="000902AD">
            <w:pPr>
              <w:widowControl w:val="0"/>
              <w:autoSpaceDE w:val="0"/>
              <w:autoSpaceDN w:val="0"/>
              <w:adjustRightInd w:val="0"/>
              <w:jc w:val="center"/>
            </w:pPr>
            <w:r w:rsidRPr="002D23D2">
              <w:t>(0.251)</w:t>
            </w:r>
          </w:p>
        </w:tc>
        <w:tc>
          <w:tcPr>
            <w:tcW w:w="1206" w:type="pct"/>
            <w:tcBorders>
              <w:top w:val="nil"/>
              <w:left w:val="nil"/>
              <w:bottom w:val="nil"/>
              <w:right w:val="nil"/>
            </w:tcBorders>
          </w:tcPr>
          <w:p w14:paraId="69EEC04F" w14:textId="77777777" w:rsidR="002D23D2" w:rsidRPr="002D23D2" w:rsidRDefault="002D23D2" w:rsidP="000902AD">
            <w:pPr>
              <w:widowControl w:val="0"/>
              <w:autoSpaceDE w:val="0"/>
              <w:autoSpaceDN w:val="0"/>
              <w:adjustRightInd w:val="0"/>
              <w:jc w:val="center"/>
            </w:pPr>
            <w:r w:rsidRPr="002D23D2">
              <w:t>(0.090)</w:t>
            </w:r>
          </w:p>
        </w:tc>
      </w:tr>
      <w:tr w:rsidR="002D23D2" w:rsidRPr="002D23D2" w14:paraId="771B1E5B" w14:textId="77777777" w:rsidTr="000902AD">
        <w:trPr>
          <w:jc w:val="center"/>
        </w:trPr>
        <w:tc>
          <w:tcPr>
            <w:tcW w:w="1588" w:type="pct"/>
            <w:tcBorders>
              <w:top w:val="nil"/>
              <w:left w:val="nil"/>
              <w:bottom w:val="nil"/>
              <w:right w:val="nil"/>
            </w:tcBorders>
          </w:tcPr>
          <w:p w14:paraId="52FFEFA8" w14:textId="77777777" w:rsidR="002D23D2" w:rsidRPr="002D23D2" w:rsidRDefault="002D23D2" w:rsidP="000902AD">
            <w:r w:rsidRPr="002D23D2">
              <w:t>South</w:t>
            </w:r>
          </w:p>
        </w:tc>
        <w:tc>
          <w:tcPr>
            <w:tcW w:w="1069" w:type="pct"/>
            <w:tcBorders>
              <w:top w:val="nil"/>
              <w:left w:val="nil"/>
              <w:bottom w:val="nil"/>
              <w:right w:val="nil"/>
            </w:tcBorders>
          </w:tcPr>
          <w:p w14:paraId="3F99F4FF" w14:textId="77777777" w:rsidR="002D23D2" w:rsidRPr="002D23D2" w:rsidRDefault="002D23D2" w:rsidP="000902AD">
            <w:pPr>
              <w:widowControl w:val="0"/>
              <w:autoSpaceDE w:val="0"/>
              <w:autoSpaceDN w:val="0"/>
              <w:adjustRightInd w:val="0"/>
              <w:jc w:val="center"/>
            </w:pPr>
            <w:r w:rsidRPr="002D23D2">
              <w:t>0.094</w:t>
            </w:r>
          </w:p>
        </w:tc>
        <w:tc>
          <w:tcPr>
            <w:tcW w:w="1137" w:type="pct"/>
            <w:tcBorders>
              <w:top w:val="nil"/>
              <w:left w:val="nil"/>
              <w:bottom w:val="nil"/>
              <w:right w:val="nil"/>
            </w:tcBorders>
          </w:tcPr>
          <w:p w14:paraId="1058A2DF" w14:textId="77777777" w:rsidR="002D23D2" w:rsidRPr="002D23D2" w:rsidRDefault="002D23D2" w:rsidP="000902AD">
            <w:pPr>
              <w:widowControl w:val="0"/>
              <w:autoSpaceDE w:val="0"/>
              <w:autoSpaceDN w:val="0"/>
              <w:adjustRightInd w:val="0"/>
              <w:jc w:val="center"/>
            </w:pPr>
            <w:r w:rsidRPr="002D23D2">
              <w:t>0.005</w:t>
            </w:r>
          </w:p>
        </w:tc>
        <w:tc>
          <w:tcPr>
            <w:tcW w:w="1206" w:type="pct"/>
            <w:tcBorders>
              <w:top w:val="nil"/>
              <w:left w:val="nil"/>
              <w:bottom w:val="nil"/>
              <w:right w:val="nil"/>
            </w:tcBorders>
          </w:tcPr>
          <w:p w14:paraId="336CFC63" w14:textId="77777777" w:rsidR="002D23D2" w:rsidRPr="002D23D2" w:rsidRDefault="002D23D2" w:rsidP="000902AD">
            <w:pPr>
              <w:widowControl w:val="0"/>
              <w:autoSpaceDE w:val="0"/>
              <w:autoSpaceDN w:val="0"/>
              <w:adjustRightInd w:val="0"/>
              <w:jc w:val="center"/>
            </w:pPr>
            <w:r w:rsidRPr="002D23D2">
              <w:t>0.101</w:t>
            </w:r>
          </w:p>
        </w:tc>
      </w:tr>
      <w:tr w:rsidR="002D23D2" w:rsidRPr="002D23D2" w14:paraId="73D134AF" w14:textId="77777777" w:rsidTr="000902AD">
        <w:trPr>
          <w:jc w:val="center"/>
        </w:trPr>
        <w:tc>
          <w:tcPr>
            <w:tcW w:w="1588" w:type="pct"/>
            <w:tcBorders>
              <w:top w:val="nil"/>
              <w:left w:val="nil"/>
              <w:bottom w:val="nil"/>
              <w:right w:val="nil"/>
            </w:tcBorders>
          </w:tcPr>
          <w:p w14:paraId="66687255" w14:textId="77777777" w:rsidR="002D23D2" w:rsidRPr="002D23D2" w:rsidRDefault="002D23D2" w:rsidP="000902AD"/>
        </w:tc>
        <w:tc>
          <w:tcPr>
            <w:tcW w:w="1069" w:type="pct"/>
            <w:tcBorders>
              <w:top w:val="nil"/>
              <w:left w:val="nil"/>
              <w:bottom w:val="nil"/>
              <w:right w:val="nil"/>
            </w:tcBorders>
          </w:tcPr>
          <w:p w14:paraId="4FF708A9" w14:textId="77777777" w:rsidR="002D23D2" w:rsidRPr="002D23D2" w:rsidRDefault="002D23D2" w:rsidP="000902AD">
            <w:pPr>
              <w:widowControl w:val="0"/>
              <w:autoSpaceDE w:val="0"/>
              <w:autoSpaceDN w:val="0"/>
              <w:adjustRightInd w:val="0"/>
              <w:jc w:val="center"/>
            </w:pPr>
            <w:r w:rsidRPr="002D23D2">
              <w:t>(0.089)</w:t>
            </w:r>
          </w:p>
        </w:tc>
        <w:tc>
          <w:tcPr>
            <w:tcW w:w="1137" w:type="pct"/>
            <w:tcBorders>
              <w:top w:val="nil"/>
              <w:left w:val="nil"/>
              <w:bottom w:val="nil"/>
              <w:right w:val="nil"/>
            </w:tcBorders>
          </w:tcPr>
          <w:p w14:paraId="531416CE" w14:textId="77777777" w:rsidR="002D23D2" w:rsidRPr="002D23D2" w:rsidRDefault="002D23D2" w:rsidP="000902AD">
            <w:pPr>
              <w:widowControl w:val="0"/>
              <w:autoSpaceDE w:val="0"/>
              <w:autoSpaceDN w:val="0"/>
              <w:adjustRightInd w:val="0"/>
              <w:jc w:val="center"/>
            </w:pPr>
            <w:r w:rsidRPr="002D23D2">
              <w:t>(0.196)</w:t>
            </w:r>
          </w:p>
        </w:tc>
        <w:tc>
          <w:tcPr>
            <w:tcW w:w="1206" w:type="pct"/>
            <w:tcBorders>
              <w:top w:val="nil"/>
              <w:left w:val="nil"/>
              <w:bottom w:val="nil"/>
              <w:right w:val="nil"/>
            </w:tcBorders>
          </w:tcPr>
          <w:p w14:paraId="44BBCDC1" w14:textId="77777777" w:rsidR="002D23D2" w:rsidRPr="002D23D2" w:rsidRDefault="002D23D2" w:rsidP="000902AD">
            <w:pPr>
              <w:widowControl w:val="0"/>
              <w:autoSpaceDE w:val="0"/>
              <w:autoSpaceDN w:val="0"/>
              <w:adjustRightInd w:val="0"/>
              <w:jc w:val="center"/>
            </w:pPr>
            <w:r w:rsidRPr="002D23D2">
              <w:t>(0.098)</w:t>
            </w:r>
          </w:p>
        </w:tc>
      </w:tr>
      <w:tr w:rsidR="002D23D2" w:rsidRPr="002D23D2" w14:paraId="42B8EEEA" w14:textId="77777777" w:rsidTr="000902AD">
        <w:trPr>
          <w:jc w:val="center"/>
        </w:trPr>
        <w:tc>
          <w:tcPr>
            <w:tcW w:w="1588" w:type="pct"/>
            <w:tcBorders>
              <w:top w:val="nil"/>
              <w:left w:val="nil"/>
              <w:bottom w:val="nil"/>
              <w:right w:val="nil"/>
            </w:tcBorders>
          </w:tcPr>
          <w:p w14:paraId="3BDF1A08" w14:textId="77777777" w:rsidR="002D23D2" w:rsidRPr="002D23D2" w:rsidRDefault="002D23D2" w:rsidP="000902AD">
            <w:r w:rsidRPr="002D23D2">
              <w:t>Online activity</w:t>
            </w:r>
          </w:p>
        </w:tc>
        <w:tc>
          <w:tcPr>
            <w:tcW w:w="1069" w:type="pct"/>
            <w:tcBorders>
              <w:top w:val="nil"/>
              <w:left w:val="nil"/>
              <w:bottom w:val="nil"/>
              <w:right w:val="nil"/>
            </w:tcBorders>
          </w:tcPr>
          <w:p w14:paraId="78F67381" w14:textId="77777777" w:rsidR="002D23D2" w:rsidRPr="002D23D2" w:rsidRDefault="002D23D2" w:rsidP="000902AD">
            <w:pPr>
              <w:widowControl w:val="0"/>
              <w:autoSpaceDE w:val="0"/>
              <w:autoSpaceDN w:val="0"/>
              <w:adjustRightInd w:val="0"/>
              <w:jc w:val="center"/>
            </w:pPr>
            <w:r w:rsidRPr="002D23D2">
              <w:t>0.389***</w:t>
            </w:r>
          </w:p>
        </w:tc>
        <w:tc>
          <w:tcPr>
            <w:tcW w:w="1137" w:type="pct"/>
            <w:tcBorders>
              <w:top w:val="nil"/>
              <w:left w:val="nil"/>
              <w:bottom w:val="nil"/>
              <w:right w:val="nil"/>
            </w:tcBorders>
          </w:tcPr>
          <w:p w14:paraId="21BA0A76" w14:textId="77777777" w:rsidR="002D23D2" w:rsidRPr="002D23D2" w:rsidRDefault="002D23D2" w:rsidP="000902AD">
            <w:pPr>
              <w:widowControl w:val="0"/>
              <w:autoSpaceDE w:val="0"/>
              <w:autoSpaceDN w:val="0"/>
              <w:adjustRightInd w:val="0"/>
              <w:jc w:val="center"/>
            </w:pPr>
            <w:r w:rsidRPr="002D23D2">
              <w:t>0.367***</w:t>
            </w:r>
          </w:p>
        </w:tc>
        <w:tc>
          <w:tcPr>
            <w:tcW w:w="1206" w:type="pct"/>
            <w:tcBorders>
              <w:top w:val="nil"/>
              <w:left w:val="nil"/>
              <w:bottom w:val="nil"/>
              <w:right w:val="nil"/>
            </w:tcBorders>
          </w:tcPr>
          <w:p w14:paraId="7930083C" w14:textId="77777777" w:rsidR="002D23D2" w:rsidRPr="002D23D2" w:rsidRDefault="002D23D2" w:rsidP="000902AD">
            <w:pPr>
              <w:widowControl w:val="0"/>
              <w:autoSpaceDE w:val="0"/>
              <w:autoSpaceDN w:val="0"/>
              <w:adjustRightInd w:val="0"/>
              <w:jc w:val="center"/>
            </w:pPr>
            <w:r w:rsidRPr="002D23D2">
              <w:t>0.392***</w:t>
            </w:r>
          </w:p>
        </w:tc>
      </w:tr>
      <w:tr w:rsidR="002D23D2" w:rsidRPr="002D23D2" w14:paraId="743BAB9B" w14:textId="77777777" w:rsidTr="000902AD">
        <w:trPr>
          <w:jc w:val="center"/>
        </w:trPr>
        <w:tc>
          <w:tcPr>
            <w:tcW w:w="1588" w:type="pct"/>
            <w:tcBorders>
              <w:top w:val="nil"/>
              <w:left w:val="nil"/>
              <w:bottom w:val="nil"/>
              <w:right w:val="nil"/>
            </w:tcBorders>
          </w:tcPr>
          <w:p w14:paraId="4BB2706E" w14:textId="77777777" w:rsidR="002D23D2" w:rsidRPr="002D23D2" w:rsidRDefault="002D23D2" w:rsidP="000902AD"/>
        </w:tc>
        <w:tc>
          <w:tcPr>
            <w:tcW w:w="1069" w:type="pct"/>
            <w:tcBorders>
              <w:top w:val="nil"/>
              <w:left w:val="nil"/>
              <w:bottom w:val="nil"/>
              <w:right w:val="nil"/>
            </w:tcBorders>
          </w:tcPr>
          <w:p w14:paraId="17901B9B" w14:textId="77777777" w:rsidR="002D23D2" w:rsidRPr="002D23D2" w:rsidRDefault="002D23D2" w:rsidP="000902AD">
            <w:pPr>
              <w:widowControl w:val="0"/>
              <w:autoSpaceDE w:val="0"/>
              <w:autoSpaceDN w:val="0"/>
              <w:adjustRightInd w:val="0"/>
              <w:jc w:val="center"/>
            </w:pPr>
            <w:r w:rsidRPr="002D23D2">
              <w:t>(0.053)</w:t>
            </w:r>
          </w:p>
        </w:tc>
        <w:tc>
          <w:tcPr>
            <w:tcW w:w="1137" w:type="pct"/>
            <w:tcBorders>
              <w:top w:val="nil"/>
              <w:left w:val="nil"/>
              <w:bottom w:val="nil"/>
              <w:right w:val="nil"/>
            </w:tcBorders>
          </w:tcPr>
          <w:p w14:paraId="0E7FD584" w14:textId="77777777" w:rsidR="002D23D2" w:rsidRPr="002D23D2" w:rsidRDefault="002D23D2" w:rsidP="000902AD">
            <w:pPr>
              <w:widowControl w:val="0"/>
              <w:autoSpaceDE w:val="0"/>
              <w:autoSpaceDN w:val="0"/>
              <w:adjustRightInd w:val="0"/>
              <w:jc w:val="center"/>
            </w:pPr>
            <w:r w:rsidRPr="002D23D2">
              <w:t>(0.131)</w:t>
            </w:r>
          </w:p>
        </w:tc>
        <w:tc>
          <w:tcPr>
            <w:tcW w:w="1206" w:type="pct"/>
            <w:tcBorders>
              <w:top w:val="nil"/>
              <w:left w:val="nil"/>
              <w:bottom w:val="nil"/>
              <w:right w:val="nil"/>
            </w:tcBorders>
          </w:tcPr>
          <w:p w14:paraId="592ED203" w14:textId="77777777" w:rsidR="002D23D2" w:rsidRPr="002D23D2" w:rsidRDefault="002D23D2" w:rsidP="000902AD">
            <w:pPr>
              <w:widowControl w:val="0"/>
              <w:autoSpaceDE w:val="0"/>
              <w:autoSpaceDN w:val="0"/>
              <w:adjustRightInd w:val="0"/>
              <w:jc w:val="center"/>
            </w:pPr>
            <w:r w:rsidRPr="002D23D2">
              <w:t>(0.055)</w:t>
            </w:r>
          </w:p>
        </w:tc>
      </w:tr>
      <w:tr w:rsidR="002D23D2" w:rsidRPr="002D23D2" w14:paraId="53FA39EC" w14:textId="77777777" w:rsidTr="000902AD">
        <w:trPr>
          <w:jc w:val="center"/>
        </w:trPr>
        <w:tc>
          <w:tcPr>
            <w:tcW w:w="1588" w:type="pct"/>
            <w:tcBorders>
              <w:top w:val="nil"/>
              <w:left w:val="nil"/>
              <w:bottom w:val="nil"/>
              <w:right w:val="nil"/>
            </w:tcBorders>
          </w:tcPr>
          <w:p w14:paraId="30335671" w14:textId="77777777" w:rsidR="002D23D2" w:rsidRPr="002D23D2" w:rsidRDefault="002D23D2" w:rsidP="000902AD">
            <w:r w:rsidRPr="002D23D2">
              <w:t>Constant</w:t>
            </w:r>
          </w:p>
        </w:tc>
        <w:tc>
          <w:tcPr>
            <w:tcW w:w="1069" w:type="pct"/>
            <w:tcBorders>
              <w:top w:val="nil"/>
              <w:left w:val="nil"/>
              <w:bottom w:val="nil"/>
              <w:right w:val="nil"/>
            </w:tcBorders>
          </w:tcPr>
          <w:p w14:paraId="3C87EDB7" w14:textId="77777777" w:rsidR="002D23D2" w:rsidRPr="002D23D2" w:rsidRDefault="002D23D2" w:rsidP="000902AD">
            <w:pPr>
              <w:widowControl w:val="0"/>
              <w:autoSpaceDE w:val="0"/>
              <w:autoSpaceDN w:val="0"/>
              <w:adjustRightInd w:val="0"/>
              <w:jc w:val="center"/>
            </w:pPr>
            <w:r w:rsidRPr="002D23D2">
              <w:t>-1.427***</w:t>
            </w:r>
          </w:p>
        </w:tc>
        <w:tc>
          <w:tcPr>
            <w:tcW w:w="1137" w:type="pct"/>
            <w:tcBorders>
              <w:top w:val="nil"/>
              <w:left w:val="nil"/>
              <w:bottom w:val="nil"/>
              <w:right w:val="nil"/>
            </w:tcBorders>
          </w:tcPr>
          <w:p w14:paraId="45B755F4" w14:textId="77777777" w:rsidR="002D23D2" w:rsidRPr="002D23D2" w:rsidRDefault="002D23D2" w:rsidP="000902AD">
            <w:pPr>
              <w:widowControl w:val="0"/>
              <w:autoSpaceDE w:val="0"/>
              <w:autoSpaceDN w:val="0"/>
              <w:adjustRightInd w:val="0"/>
              <w:jc w:val="center"/>
            </w:pPr>
            <w:r w:rsidRPr="002D23D2">
              <w:t>-0.796</w:t>
            </w:r>
          </w:p>
        </w:tc>
        <w:tc>
          <w:tcPr>
            <w:tcW w:w="1206" w:type="pct"/>
            <w:tcBorders>
              <w:top w:val="nil"/>
              <w:left w:val="nil"/>
              <w:bottom w:val="nil"/>
              <w:right w:val="nil"/>
            </w:tcBorders>
          </w:tcPr>
          <w:p w14:paraId="25694EA1" w14:textId="77777777" w:rsidR="002D23D2" w:rsidRPr="002D23D2" w:rsidRDefault="002D23D2" w:rsidP="000902AD">
            <w:pPr>
              <w:widowControl w:val="0"/>
              <w:autoSpaceDE w:val="0"/>
              <w:autoSpaceDN w:val="0"/>
              <w:adjustRightInd w:val="0"/>
              <w:jc w:val="center"/>
            </w:pPr>
            <w:r w:rsidRPr="002D23D2">
              <w:t>-1.750***</w:t>
            </w:r>
          </w:p>
        </w:tc>
      </w:tr>
      <w:tr w:rsidR="002D23D2" w:rsidRPr="002D23D2" w14:paraId="4CBDDDBE" w14:textId="77777777" w:rsidTr="000902AD">
        <w:trPr>
          <w:jc w:val="center"/>
        </w:trPr>
        <w:tc>
          <w:tcPr>
            <w:tcW w:w="1588" w:type="pct"/>
            <w:tcBorders>
              <w:top w:val="nil"/>
              <w:left w:val="nil"/>
              <w:bottom w:val="nil"/>
              <w:right w:val="nil"/>
            </w:tcBorders>
          </w:tcPr>
          <w:p w14:paraId="418CFEDB" w14:textId="77777777" w:rsidR="002D23D2" w:rsidRPr="002D23D2" w:rsidRDefault="002D23D2" w:rsidP="000902AD"/>
        </w:tc>
        <w:tc>
          <w:tcPr>
            <w:tcW w:w="1069" w:type="pct"/>
            <w:tcBorders>
              <w:top w:val="nil"/>
              <w:left w:val="nil"/>
              <w:bottom w:val="nil"/>
              <w:right w:val="nil"/>
            </w:tcBorders>
          </w:tcPr>
          <w:p w14:paraId="5919F584" w14:textId="77777777" w:rsidR="002D23D2" w:rsidRPr="002D23D2" w:rsidRDefault="002D23D2" w:rsidP="000902AD">
            <w:pPr>
              <w:widowControl w:val="0"/>
              <w:autoSpaceDE w:val="0"/>
              <w:autoSpaceDN w:val="0"/>
              <w:adjustRightInd w:val="0"/>
              <w:jc w:val="center"/>
            </w:pPr>
            <w:r w:rsidRPr="002D23D2">
              <w:t>(0.440)</w:t>
            </w:r>
          </w:p>
        </w:tc>
        <w:tc>
          <w:tcPr>
            <w:tcW w:w="1137" w:type="pct"/>
            <w:tcBorders>
              <w:top w:val="nil"/>
              <w:left w:val="nil"/>
              <w:bottom w:val="nil"/>
              <w:right w:val="nil"/>
            </w:tcBorders>
          </w:tcPr>
          <w:p w14:paraId="53ECC09D" w14:textId="77777777" w:rsidR="002D23D2" w:rsidRPr="002D23D2" w:rsidRDefault="002D23D2" w:rsidP="000902AD">
            <w:pPr>
              <w:widowControl w:val="0"/>
              <w:autoSpaceDE w:val="0"/>
              <w:autoSpaceDN w:val="0"/>
              <w:adjustRightInd w:val="0"/>
              <w:jc w:val="center"/>
            </w:pPr>
            <w:r w:rsidRPr="002D23D2">
              <w:t>(0.634)</w:t>
            </w:r>
          </w:p>
        </w:tc>
        <w:tc>
          <w:tcPr>
            <w:tcW w:w="1206" w:type="pct"/>
            <w:tcBorders>
              <w:top w:val="nil"/>
              <w:left w:val="nil"/>
              <w:bottom w:val="nil"/>
              <w:right w:val="nil"/>
            </w:tcBorders>
          </w:tcPr>
          <w:p w14:paraId="3CA623F2" w14:textId="77777777" w:rsidR="002D23D2" w:rsidRPr="002D23D2" w:rsidRDefault="002D23D2" w:rsidP="000902AD">
            <w:pPr>
              <w:widowControl w:val="0"/>
              <w:autoSpaceDE w:val="0"/>
              <w:autoSpaceDN w:val="0"/>
              <w:adjustRightInd w:val="0"/>
              <w:jc w:val="center"/>
            </w:pPr>
            <w:r w:rsidRPr="002D23D2">
              <w:t>(0.487)</w:t>
            </w:r>
          </w:p>
        </w:tc>
      </w:tr>
      <w:tr w:rsidR="002D23D2" w:rsidRPr="002D23D2" w14:paraId="5D750474" w14:textId="77777777" w:rsidTr="000902AD">
        <w:trPr>
          <w:jc w:val="center"/>
        </w:trPr>
        <w:tc>
          <w:tcPr>
            <w:tcW w:w="1588" w:type="pct"/>
            <w:tcBorders>
              <w:top w:val="nil"/>
              <w:left w:val="nil"/>
              <w:bottom w:val="nil"/>
              <w:right w:val="nil"/>
            </w:tcBorders>
          </w:tcPr>
          <w:p w14:paraId="2AF0B245" w14:textId="77777777" w:rsidR="002D23D2" w:rsidRPr="002D23D2" w:rsidRDefault="002D23D2" w:rsidP="000902AD">
            <w:r w:rsidRPr="002D23D2">
              <w:t>ln(alpha)</w:t>
            </w:r>
          </w:p>
        </w:tc>
        <w:tc>
          <w:tcPr>
            <w:tcW w:w="1069" w:type="pct"/>
            <w:tcBorders>
              <w:top w:val="nil"/>
              <w:left w:val="nil"/>
              <w:bottom w:val="nil"/>
              <w:right w:val="nil"/>
            </w:tcBorders>
          </w:tcPr>
          <w:p w14:paraId="6EF3B849" w14:textId="77777777" w:rsidR="002D23D2" w:rsidRPr="002D23D2" w:rsidRDefault="002D23D2" w:rsidP="000902AD">
            <w:pPr>
              <w:widowControl w:val="0"/>
              <w:autoSpaceDE w:val="0"/>
              <w:autoSpaceDN w:val="0"/>
              <w:adjustRightInd w:val="0"/>
              <w:jc w:val="center"/>
            </w:pPr>
            <w:r w:rsidRPr="002D23D2">
              <w:t>-1.850***</w:t>
            </w:r>
          </w:p>
        </w:tc>
        <w:tc>
          <w:tcPr>
            <w:tcW w:w="1137" w:type="pct"/>
            <w:tcBorders>
              <w:top w:val="nil"/>
              <w:left w:val="nil"/>
              <w:bottom w:val="nil"/>
              <w:right w:val="nil"/>
            </w:tcBorders>
          </w:tcPr>
          <w:p w14:paraId="16F1C3B4" w14:textId="77777777" w:rsidR="002D23D2" w:rsidRPr="002D23D2" w:rsidRDefault="002D23D2" w:rsidP="000902AD">
            <w:pPr>
              <w:widowControl w:val="0"/>
              <w:autoSpaceDE w:val="0"/>
              <w:autoSpaceDN w:val="0"/>
              <w:adjustRightInd w:val="0"/>
              <w:jc w:val="center"/>
            </w:pPr>
            <w:r w:rsidRPr="002D23D2">
              <w:t>-1.564**</w:t>
            </w:r>
          </w:p>
        </w:tc>
        <w:tc>
          <w:tcPr>
            <w:tcW w:w="1206" w:type="pct"/>
            <w:tcBorders>
              <w:top w:val="nil"/>
              <w:left w:val="nil"/>
              <w:bottom w:val="nil"/>
              <w:right w:val="nil"/>
            </w:tcBorders>
          </w:tcPr>
          <w:p w14:paraId="53ED9B8B" w14:textId="77777777" w:rsidR="002D23D2" w:rsidRPr="002D23D2" w:rsidRDefault="002D23D2" w:rsidP="000902AD">
            <w:pPr>
              <w:widowControl w:val="0"/>
              <w:autoSpaceDE w:val="0"/>
              <w:autoSpaceDN w:val="0"/>
              <w:adjustRightInd w:val="0"/>
              <w:jc w:val="center"/>
            </w:pPr>
            <w:r w:rsidRPr="002D23D2">
              <w:t>-2.253***</w:t>
            </w:r>
          </w:p>
        </w:tc>
      </w:tr>
      <w:tr w:rsidR="002D23D2" w:rsidRPr="002D23D2" w14:paraId="311C79BC" w14:textId="77777777" w:rsidTr="000902AD">
        <w:trPr>
          <w:jc w:val="center"/>
        </w:trPr>
        <w:tc>
          <w:tcPr>
            <w:tcW w:w="1588" w:type="pct"/>
            <w:tcBorders>
              <w:top w:val="nil"/>
              <w:left w:val="nil"/>
              <w:bottom w:val="nil"/>
              <w:right w:val="nil"/>
            </w:tcBorders>
          </w:tcPr>
          <w:p w14:paraId="6D38B1A0" w14:textId="77777777" w:rsidR="002D23D2" w:rsidRPr="002D23D2" w:rsidRDefault="002D23D2" w:rsidP="000902AD"/>
        </w:tc>
        <w:tc>
          <w:tcPr>
            <w:tcW w:w="1069" w:type="pct"/>
            <w:tcBorders>
              <w:top w:val="nil"/>
              <w:left w:val="nil"/>
              <w:bottom w:val="nil"/>
              <w:right w:val="nil"/>
            </w:tcBorders>
          </w:tcPr>
          <w:p w14:paraId="33033F03" w14:textId="77777777" w:rsidR="002D23D2" w:rsidRPr="002D23D2" w:rsidRDefault="002D23D2" w:rsidP="000902AD">
            <w:pPr>
              <w:widowControl w:val="0"/>
              <w:autoSpaceDE w:val="0"/>
              <w:autoSpaceDN w:val="0"/>
              <w:adjustRightInd w:val="0"/>
              <w:jc w:val="center"/>
            </w:pPr>
            <w:r w:rsidRPr="002D23D2">
              <w:t>(0.395)</w:t>
            </w:r>
          </w:p>
        </w:tc>
        <w:tc>
          <w:tcPr>
            <w:tcW w:w="1137" w:type="pct"/>
            <w:tcBorders>
              <w:top w:val="nil"/>
              <w:left w:val="nil"/>
              <w:bottom w:val="nil"/>
              <w:right w:val="nil"/>
            </w:tcBorders>
          </w:tcPr>
          <w:p w14:paraId="1E95218C" w14:textId="77777777" w:rsidR="002D23D2" w:rsidRPr="002D23D2" w:rsidRDefault="002D23D2" w:rsidP="000902AD">
            <w:pPr>
              <w:widowControl w:val="0"/>
              <w:autoSpaceDE w:val="0"/>
              <w:autoSpaceDN w:val="0"/>
              <w:adjustRightInd w:val="0"/>
              <w:jc w:val="center"/>
            </w:pPr>
            <w:r w:rsidRPr="002D23D2">
              <w:t>(0.711)</w:t>
            </w:r>
          </w:p>
        </w:tc>
        <w:tc>
          <w:tcPr>
            <w:tcW w:w="1206" w:type="pct"/>
            <w:tcBorders>
              <w:top w:val="nil"/>
              <w:left w:val="nil"/>
              <w:bottom w:val="nil"/>
              <w:right w:val="nil"/>
            </w:tcBorders>
          </w:tcPr>
          <w:p w14:paraId="5A34A7F6" w14:textId="77777777" w:rsidR="002D23D2" w:rsidRPr="002D23D2" w:rsidRDefault="002D23D2" w:rsidP="000902AD">
            <w:pPr>
              <w:widowControl w:val="0"/>
              <w:autoSpaceDE w:val="0"/>
              <w:autoSpaceDN w:val="0"/>
              <w:adjustRightInd w:val="0"/>
              <w:jc w:val="center"/>
            </w:pPr>
            <w:r w:rsidRPr="002D23D2">
              <w:t>(0.605)</w:t>
            </w:r>
          </w:p>
        </w:tc>
      </w:tr>
      <w:tr w:rsidR="002D23D2" w:rsidRPr="002D23D2" w14:paraId="2F35DCC5" w14:textId="77777777" w:rsidTr="000902AD">
        <w:trPr>
          <w:jc w:val="center"/>
        </w:trPr>
        <w:tc>
          <w:tcPr>
            <w:tcW w:w="1588" w:type="pct"/>
            <w:tcBorders>
              <w:top w:val="nil"/>
              <w:left w:val="nil"/>
              <w:bottom w:val="nil"/>
              <w:right w:val="nil"/>
            </w:tcBorders>
          </w:tcPr>
          <w:p w14:paraId="2C76F452" w14:textId="77777777" w:rsidR="002D23D2" w:rsidRPr="002D23D2" w:rsidRDefault="002D23D2" w:rsidP="000902AD">
            <w:pPr>
              <w:widowControl w:val="0"/>
              <w:autoSpaceDE w:val="0"/>
              <w:autoSpaceDN w:val="0"/>
              <w:adjustRightInd w:val="0"/>
            </w:pPr>
          </w:p>
        </w:tc>
        <w:tc>
          <w:tcPr>
            <w:tcW w:w="1069" w:type="pct"/>
            <w:tcBorders>
              <w:top w:val="nil"/>
              <w:left w:val="nil"/>
              <w:bottom w:val="nil"/>
              <w:right w:val="nil"/>
            </w:tcBorders>
          </w:tcPr>
          <w:p w14:paraId="6A87AB27" w14:textId="77777777" w:rsidR="002D23D2" w:rsidRPr="002D23D2" w:rsidRDefault="002D23D2" w:rsidP="000902AD">
            <w:pPr>
              <w:widowControl w:val="0"/>
              <w:autoSpaceDE w:val="0"/>
              <w:autoSpaceDN w:val="0"/>
              <w:adjustRightInd w:val="0"/>
              <w:jc w:val="center"/>
            </w:pPr>
          </w:p>
        </w:tc>
        <w:tc>
          <w:tcPr>
            <w:tcW w:w="1137" w:type="pct"/>
            <w:tcBorders>
              <w:top w:val="nil"/>
              <w:left w:val="nil"/>
              <w:bottom w:val="nil"/>
              <w:right w:val="nil"/>
            </w:tcBorders>
          </w:tcPr>
          <w:p w14:paraId="71BDEE4D" w14:textId="77777777" w:rsidR="002D23D2" w:rsidRPr="002D23D2" w:rsidRDefault="002D23D2" w:rsidP="000902AD">
            <w:pPr>
              <w:widowControl w:val="0"/>
              <w:autoSpaceDE w:val="0"/>
              <w:autoSpaceDN w:val="0"/>
              <w:adjustRightInd w:val="0"/>
              <w:jc w:val="center"/>
            </w:pPr>
          </w:p>
        </w:tc>
        <w:tc>
          <w:tcPr>
            <w:tcW w:w="1206" w:type="pct"/>
            <w:tcBorders>
              <w:top w:val="nil"/>
              <w:left w:val="nil"/>
              <w:bottom w:val="nil"/>
              <w:right w:val="nil"/>
            </w:tcBorders>
          </w:tcPr>
          <w:p w14:paraId="1E6BF8D6" w14:textId="77777777" w:rsidR="002D23D2" w:rsidRPr="002D23D2" w:rsidRDefault="002D23D2" w:rsidP="000902AD">
            <w:pPr>
              <w:widowControl w:val="0"/>
              <w:autoSpaceDE w:val="0"/>
              <w:autoSpaceDN w:val="0"/>
              <w:adjustRightInd w:val="0"/>
              <w:jc w:val="center"/>
            </w:pPr>
          </w:p>
        </w:tc>
      </w:tr>
      <w:tr w:rsidR="002D23D2" w:rsidRPr="002D23D2" w14:paraId="0259506A" w14:textId="77777777" w:rsidTr="000902AD">
        <w:trPr>
          <w:jc w:val="center"/>
        </w:trPr>
        <w:tc>
          <w:tcPr>
            <w:tcW w:w="1588" w:type="pct"/>
            <w:tcBorders>
              <w:top w:val="nil"/>
              <w:left w:val="nil"/>
              <w:bottom w:val="nil"/>
              <w:right w:val="nil"/>
            </w:tcBorders>
          </w:tcPr>
          <w:p w14:paraId="40633FCB" w14:textId="77777777" w:rsidR="002D23D2" w:rsidRPr="002D23D2" w:rsidRDefault="002D23D2" w:rsidP="000902AD">
            <w:pPr>
              <w:widowControl w:val="0"/>
              <w:autoSpaceDE w:val="0"/>
              <w:autoSpaceDN w:val="0"/>
              <w:adjustRightInd w:val="0"/>
            </w:pPr>
            <w:r w:rsidRPr="002D23D2">
              <w:t>N</w:t>
            </w:r>
          </w:p>
        </w:tc>
        <w:tc>
          <w:tcPr>
            <w:tcW w:w="1069" w:type="pct"/>
            <w:tcBorders>
              <w:top w:val="nil"/>
              <w:left w:val="nil"/>
              <w:bottom w:val="nil"/>
              <w:right w:val="nil"/>
            </w:tcBorders>
          </w:tcPr>
          <w:p w14:paraId="3A931A80" w14:textId="656A55ED" w:rsidR="002D23D2" w:rsidRPr="002D23D2" w:rsidRDefault="002D23D2" w:rsidP="000902AD">
            <w:pPr>
              <w:widowControl w:val="0"/>
              <w:autoSpaceDE w:val="0"/>
              <w:autoSpaceDN w:val="0"/>
              <w:adjustRightInd w:val="0"/>
              <w:jc w:val="center"/>
            </w:pPr>
            <w:r w:rsidRPr="002D23D2">
              <w:t>1</w:t>
            </w:r>
            <w:r w:rsidR="00AD48C8">
              <w:t>,</w:t>
            </w:r>
            <w:r w:rsidRPr="002D23D2">
              <w:t>112</w:t>
            </w:r>
          </w:p>
        </w:tc>
        <w:tc>
          <w:tcPr>
            <w:tcW w:w="1137" w:type="pct"/>
            <w:tcBorders>
              <w:top w:val="nil"/>
              <w:left w:val="nil"/>
              <w:bottom w:val="nil"/>
              <w:right w:val="nil"/>
            </w:tcBorders>
          </w:tcPr>
          <w:p w14:paraId="386C6C7A" w14:textId="77777777" w:rsidR="002D23D2" w:rsidRPr="002D23D2" w:rsidRDefault="002D23D2" w:rsidP="000902AD">
            <w:pPr>
              <w:widowControl w:val="0"/>
              <w:autoSpaceDE w:val="0"/>
              <w:autoSpaceDN w:val="0"/>
              <w:adjustRightInd w:val="0"/>
              <w:jc w:val="center"/>
            </w:pPr>
            <w:r w:rsidRPr="002D23D2">
              <w:t>269</w:t>
            </w:r>
          </w:p>
        </w:tc>
        <w:tc>
          <w:tcPr>
            <w:tcW w:w="1206" w:type="pct"/>
            <w:tcBorders>
              <w:top w:val="nil"/>
              <w:left w:val="nil"/>
              <w:bottom w:val="nil"/>
              <w:right w:val="nil"/>
            </w:tcBorders>
          </w:tcPr>
          <w:p w14:paraId="328A6534" w14:textId="77777777" w:rsidR="002D23D2" w:rsidRPr="002D23D2" w:rsidRDefault="002D23D2" w:rsidP="000902AD">
            <w:pPr>
              <w:widowControl w:val="0"/>
              <w:autoSpaceDE w:val="0"/>
              <w:autoSpaceDN w:val="0"/>
              <w:adjustRightInd w:val="0"/>
              <w:jc w:val="center"/>
            </w:pPr>
            <w:r w:rsidRPr="002D23D2">
              <w:t>843</w:t>
            </w:r>
          </w:p>
        </w:tc>
      </w:tr>
      <w:tr w:rsidR="002D23D2" w:rsidRPr="002D23D2" w14:paraId="0F341535" w14:textId="77777777" w:rsidTr="000902AD">
        <w:trPr>
          <w:jc w:val="center"/>
        </w:trPr>
        <w:tc>
          <w:tcPr>
            <w:tcW w:w="1588" w:type="pct"/>
            <w:tcBorders>
              <w:top w:val="nil"/>
              <w:left w:val="nil"/>
              <w:bottom w:val="nil"/>
              <w:right w:val="nil"/>
            </w:tcBorders>
          </w:tcPr>
          <w:p w14:paraId="376EA1CA" w14:textId="77777777" w:rsidR="002D23D2" w:rsidRPr="002D23D2" w:rsidRDefault="002D23D2" w:rsidP="000902AD">
            <w:pPr>
              <w:widowControl w:val="0"/>
              <w:autoSpaceDE w:val="0"/>
              <w:autoSpaceDN w:val="0"/>
              <w:adjustRightInd w:val="0"/>
            </w:pPr>
            <w:r w:rsidRPr="002D23D2">
              <w:t>χ</w:t>
            </w:r>
            <w:r w:rsidRPr="002D23D2">
              <w:rPr>
                <w:vertAlign w:val="superscript"/>
              </w:rPr>
              <w:t>2</w:t>
            </w:r>
          </w:p>
        </w:tc>
        <w:tc>
          <w:tcPr>
            <w:tcW w:w="1069" w:type="pct"/>
            <w:tcBorders>
              <w:top w:val="nil"/>
              <w:left w:val="nil"/>
              <w:bottom w:val="nil"/>
              <w:right w:val="nil"/>
            </w:tcBorders>
          </w:tcPr>
          <w:p w14:paraId="2A418D77" w14:textId="77777777" w:rsidR="002D23D2" w:rsidRPr="002D23D2" w:rsidRDefault="002D23D2" w:rsidP="000902AD">
            <w:pPr>
              <w:widowControl w:val="0"/>
              <w:autoSpaceDE w:val="0"/>
              <w:autoSpaceDN w:val="0"/>
              <w:adjustRightInd w:val="0"/>
              <w:jc w:val="center"/>
            </w:pPr>
            <w:r w:rsidRPr="002D23D2">
              <w:t>196</w:t>
            </w:r>
          </w:p>
        </w:tc>
        <w:tc>
          <w:tcPr>
            <w:tcW w:w="1137" w:type="pct"/>
            <w:tcBorders>
              <w:top w:val="nil"/>
              <w:left w:val="nil"/>
              <w:bottom w:val="nil"/>
              <w:right w:val="nil"/>
            </w:tcBorders>
          </w:tcPr>
          <w:p w14:paraId="2FDCD8DC" w14:textId="77777777" w:rsidR="002D23D2" w:rsidRPr="002D23D2" w:rsidRDefault="002D23D2" w:rsidP="000902AD">
            <w:pPr>
              <w:widowControl w:val="0"/>
              <w:autoSpaceDE w:val="0"/>
              <w:autoSpaceDN w:val="0"/>
              <w:adjustRightInd w:val="0"/>
              <w:jc w:val="center"/>
            </w:pPr>
            <w:r w:rsidRPr="002D23D2">
              <w:t>36.77</w:t>
            </w:r>
          </w:p>
        </w:tc>
        <w:tc>
          <w:tcPr>
            <w:tcW w:w="1206" w:type="pct"/>
            <w:tcBorders>
              <w:top w:val="nil"/>
              <w:left w:val="nil"/>
              <w:bottom w:val="nil"/>
              <w:right w:val="nil"/>
            </w:tcBorders>
          </w:tcPr>
          <w:p w14:paraId="46784677" w14:textId="77777777" w:rsidR="002D23D2" w:rsidRPr="002D23D2" w:rsidRDefault="002D23D2" w:rsidP="000902AD">
            <w:pPr>
              <w:widowControl w:val="0"/>
              <w:autoSpaceDE w:val="0"/>
              <w:autoSpaceDN w:val="0"/>
              <w:adjustRightInd w:val="0"/>
              <w:jc w:val="center"/>
            </w:pPr>
            <w:r w:rsidRPr="002D23D2">
              <w:t>196.3</w:t>
            </w:r>
          </w:p>
        </w:tc>
      </w:tr>
      <w:tr w:rsidR="002D23D2" w:rsidRPr="00C369F4" w14:paraId="583EA57E" w14:textId="77777777" w:rsidTr="000902AD">
        <w:tblPrEx>
          <w:tblBorders>
            <w:bottom w:val="single" w:sz="6" w:space="0" w:color="auto"/>
          </w:tblBorders>
        </w:tblPrEx>
        <w:trPr>
          <w:jc w:val="center"/>
        </w:trPr>
        <w:tc>
          <w:tcPr>
            <w:tcW w:w="1588" w:type="pct"/>
            <w:tcBorders>
              <w:top w:val="nil"/>
              <w:left w:val="nil"/>
              <w:bottom w:val="single" w:sz="6" w:space="0" w:color="auto"/>
              <w:right w:val="nil"/>
            </w:tcBorders>
          </w:tcPr>
          <w:p w14:paraId="5C1E3ACA" w14:textId="77777777" w:rsidR="002D23D2" w:rsidRPr="002D23D2" w:rsidRDefault="002D23D2" w:rsidP="000902AD">
            <w:pPr>
              <w:widowControl w:val="0"/>
              <w:autoSpaceDE w:val="0"/>
              <w:autoSpaceDN w:val="0"/>
              <w:adjustRightInd w:val="0"/>
            </w:pPr>
            <w:r w:rsidRPr="002D23D2">
              <w:t>Log-likelihood</w:t>
            </w:r>
          </w:p>
        </w:tc>
        <w:tc>
          <w:tcPr>
            <w:tcW w:w="1069" w:type="pct"/>
            <w:tcBorders>
              <w:top w:val="nil"/>
              <w:left w:val="nil"/>
              <w:bottom w:val="single" w:sz="6" w:space="0" w:color="auto"/>
              <w:right w:val="nil"/>
            </w:tcBorders>
          </w:tcPr>
          <w:p w14:paraId="0EC23B7E" w14:textId="3B6F54E4" w:rsidR="002D23D2" w:rsidRPr="002D23D2" w:rsidRDefault="002D23D2" w:rsidP="000902AD">
            <w:pPr>
              <w:widowControl w:val="0"/>
              <w:autoSpaceDE w:val="0"/>
              <w:autoSpaceDN w:val="0"/>
              <w:adjustRightInd w:val="0"/>
              <w:jc w:val="center"/>
            </w:pPr>
            <w:r w:rsidRPr="002D23D2">
              <w:t>-1</w:t>
            </w:r>
            <w:r w:rsidR="00AD48C8">
              <w:t>,</w:t>
            </w:r>
            <w:r w:rsidRPr="002D23D2">
              <w:t>920</w:t>
            </w:r>
          </w:p>
        </w:tc>
        <w:tc>
          <w:tcPr>
            <w:tcW w:w="1137" w:type="pct"/>
            <w:tcBorders>
              <w:top w:val="nil"/>
              <w:left w:val="nil"/>
              <w:bottom w:val="single" w:sz="6" w:space="0" w:color="auto"/>
              <w:right w:val="nil"/>
            </w:tcBorders>
          </w:tcPr>
          <w:p w14:paraId="4C70F7A9" w14:textId="77777777" w:rsidR="002D23D2" w:rsidRPr="002D23D2" w:rsidRDefault="002D23D2" w:rsidP="000902AD">
            <w:pPr>
              <w:widowControl w:val="0"/>
              <w:autoSpaceDE w:val="0"/>
              <w:autoSpaceDN w:val="0"/>
              <w:adjustRightInd w:val="0"/>
              <w:jc w:val="center"/>
            </w:pPr>
            <w:r w:rsidRPr="002D23D2">
              <w:t>-410.4</w:t>
            </w:r>
          </w:p>
        </w:tc>
        <w:tc>
          <w:tcPr>
            <w:tcW w:w="1206" w:type="pct"/>
            <w:tcBorders>
              <w:top w:val="nil"/>
              <w:left w:val="nil"/>
              <w:bottom w:val="single" w:sz="6" w:space="0" w:color="auto"/>
              <w:right w:val="nil"/>
            </w:tcBorders>
          </w:tcPr>
          <w:p w14:paraId="24D9F2A7" w14:textId="391888F8" w:rsidR="002D23D2" w:rsidRPr="00C369F4" w:rsidRDefault="002D23D2" w:rsidP="000902AD">
            <w:pPr>
              <w:widowControl w:val="0"/>
              <w:autoSpaceDE w:val="0"/>
              <w:autoSpaceDN w:val="0"/>
              <w:adjustRightInd w:val="0"/>
              <w:jc w:val="center"/>
            </w:pPr>
            <w:r w:rsidRPr="002D23D2">
              <w:t>-1</w:t>
            </w:r>
            <w:r w:rsidR="00AD48C8">
              <w:t>,</w:t>
            </w:r>
            <w:r w:rsidRPr="002D23D2">
              <w:t>493</w:t>
            </w:r>
          </w:p>
        </w:tc>
      </w:tr>
    </w:tbl>
    <w:p w14:paraId="65E60CF2" w14:textId="77777777" w:rsidR="00231E80" w:rsidRDefault="00231E80" w:rsidP="00231E80">
      <w:pPr>
        <w:widowControl w:val="0"/>
        <w:autoSpaceDE w:val="0"/>
        <w:autoSpaceDN w:val="0"/>
        <w:adjustRightInd w:val="0"/>
        <w:spacing w:before="79" w:after="79"/>
        <w:rPr>
          <w:sz w:val="19"/>
          <w:szCs w:val="19"/>
        </w:rPr>
      </w:pPr>
      <w:r>
        <w:rPr>
          <w:sz w:val="19"/>
          <w:szCs w:val="19"/>
        </w:rPr>
        <w:t xml:space="preserve">* </w:t>
      </w:r>
      <w:r>
        <w:rPr>
          <w:i/>
          <w:iCs/>
          <w:sz w:val="19"/>
          <w:szCs w:val="19"/>
        </w:rPr>
        <w:t>p</w:t>
      </w:r>
      <w:r>
        <w:rPr>
          <w:sz w:val="19"/>
          <w:szCs w:val="19"/>
        </w:rPr>
        <w:t xml:space="preserve">&lt;0.1; ** </w:t>
      </w:r>
      <w:r>
        <w:rPr>
          <w:i/>
          <w:iCs/>
          <w:sz w:val="19"/>
          <w:szCs w:val="19"/>
        </w:rPr>
        <w:t>p</w:t>
      </w:r>
      <w:r>
        <w:rPr>
          <w:sz w:val="19"/>
          <w:szCs w:val="19"/>
        </w:rPr>
        <w:t xml:space="preserve">&lt;0.05; *** </w:t>
      </w:r>
      <w:r>
        <w:rPr>
          <w:i/>
          <w:iCs/>
          <w:sz w:val="19"/>
          <w:szCs w:val="19"/>
        </w:rPr>
        <w:t>p</w:t>
      </w:r>
      <w:r>
        <w:rPr>
          <w:sz w:val="19"/>
          <w:szCs w:val="19"/>
        </w:rPr>
        <w:t>&lt;0.01</w:t>
      </w:r>
    </w:p>
    <w:p w14:paraId="458B9660" w14:textId="77777777" w:rsidR="00231E80" w:rsidRDefault="00231E80" w:rsidP="00231E80">
      <w:pPr>
        <w:widowControl w:val="0"/>
        <w:autoSpaceDE w:val="0"/>
        <w:autoSpaceDN w:val="0"/>
        <w:adjustRightInd w:val="0"/>
        <w:spacing w:before="79" w:after="79"/>
        <w:rPr>
          <w:sz w:val="19"/>
          <w:szCs w:val="19"/>
        </w:rPr>
      </w:pPr>
      <w:r>
        <w:rPr>
          <w:sz w:val="19"/>
          <w:szCs w:val="19"/>
        </w:rPr>
        <w:t>Values in parentheses are standard errors.</w:t>
      </w:r>
    </w:p>
    <w:p w14:paraId="1F7050E9" w14:textId="77777777" w:rsidR="00CE45A4" w:rsidRDefault="00CE45A4" w:rsidP="00CE45A4"/>
    <w:p w14:paraId="32DCC859" w14:textId="77777777" w:rsidR="00CE45A4" w:rsidRDefault="00CE45A4" w:rsidP="00CE45A4"/>
    <w:p w14:paraId="5AFEBFAB" w14:textId="77777777" w:rsidR="00CE45A4" w:rsidRDefault="00CE45A4" w:rsidP="00CE45A4"/>
    <w:p w14:paraId="69B521ED" w14:textId="7EF7590D" w:rsidR="00CE45A4" w:rsidRDefault="00CE45A4" w:rsidP="00CE45A4">
      <w:pPr>
        <w:rPr>
          <w:b/>
        </w:rPr>
      </w:pPr>
    </w:p>
    <w:p w14:paraId="59387C64" w14:textId="77777777" w:rsidR="0014124B" w:rsidRDefault="0014124B" w:rsidP="0014124B">
      <w:pPr>
        <w:rPr>
          <w:b/>
        </w:rPr>
      </w:pPr>
      <w:r w:rsidRPr="00954CA3">
        <w:rPr>
          <w:b/>
        </w:rPr>
        <w:t>Figure 1. Online Factor Items and Loading Values</w:t>
      </w:r>
      <w:r>
        <w:rPr>
          <w:b/>
          <w:noProof/>
        </w:rPr>
        <w:drawing>
          <wp:inline distT="0" distB="0" distL="0" distR="0" wp14:anchorId="2184C513" wp14:editId="0FDB0384">
            <wp:extent cx="4981479" cy="34247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26 at 4.28.36 PM.png"/>
                    <pic:cNvPicPr/>
                  </pic:nvPicPr>
                  <pic:blipFill>
                    <a:blip r:embed="rId9">
                      <a:extLst>
                        <a:ext uri="{28A0092B-C50C-407E-A947-70E740481C1C}">
                          <a14:useLocalDpi xmlns:a14="http://schemas.microsoft.com/office/drawing/2010/main" val="0"/>
                        </a:ext>
                      </a:extLst>
                    </a:blip>
                    <a:stretch>
                      <a:fillRect/>
                    </a:stretch>
                  </pic:blipFill>
                  <pic:spPr>
                    <a:xfrm>
                      <a:off x="0" y="0"/>
                      <a:ext cx="4981937" cy="3425082"/>
                    </a:xfrm>
                    <a:prstGeom prst="rect">
                      <a:avLst/>
                    </a:prstGeom>
                  </pic:spPr>
                </pic:pic>
              </a:graphicData>
            </a:graphic>
          </wp:inline>
        </w:drawing>
      </w:r>
    </w:p>
    <w:p w14:paraId="2CC348F8" w14:textId="1001C43A" w:rsidR="00CE45A4" w:rsidRDefault="0014124B" w:rsidP="0014124B">
      <w:pPr>
        <w:rPr>
          <w:b/>
        </w:rPr>
      </w:pPr>
      <w:r w:rsidRPr="00954CA3">
        <w:rPr>
          <w:b/>
        </w:rPr>
        <w:t xml:space="preserve">Figure 2. Traditional Factor Items and Loading Values </w:t>
      </w:r>
      <w:r>
        <w:rPr>
          <w:noProof/>
        </w:rPr>
        <w:drawing>
          <wp:inline distT="0" distB="0" distL="0" distR="0" wp14:anchorId="132FC1C5" wp14:editId="1DBF915E">
            <wp:extent cx="4872834" cy="34417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26 at 4.28.46 PM.png"/>
                    <pic:cNvPicPr/>
                  </pic:nvPicPr>
                  <pic:blipFill>
                    <a:blip r:embed="rId10">
                      <a:extLst>
                        <a:ext uri="{28A0092B-C50C-407E-A947-70E740481C1C}">
                          <a14:useLocalDpi xmlns:a14="http://schemas.microsoft.com/office/drawing/2010/main" val="0"/>
                        </a:ext>
                      </a:extLst>
                    </a:blip>
                    <a:stretch>
                      <a:fillRect/>
                    </a:stretch>
                  </pic:blipFill>
                  <pic:spPr>
                    <a:xfrm>
                      <a:off x="0" y="0"/>
                      <a:ext cx="4873861" cy="3442426"/>
                    </a:xfrm>
                    <a:prstGeom prst="rect">
                      <a:avLst/>
                    </a:prstGeom>
                  </pic:spPr>
                </pic:pic>
              </a:graphicData>
            </a:graphic>
          </wp:inline>
        </w:drawing>
      </w:r>
    </w:p>
    <w:p w14:paraId="10541444" w14:textId="77777777" w:rsidR="006A3AAF" w:rsidRDefault="006A3AAF" w:rsidP="0014124B">
      <w:pPr>
        <w:rPr>
          <w:b/>
        </w:rPr>
      </w:pPr>
    </w:p>
    <w:p w14:paraId="049A2017" w14:textId="77777777" w:rsidR="006A3AAF" w:rsidRDefault="006A3AAF" w:rsidP="0014124B">
      <w:pPr>
        <w:rPr>
          <w:b/>
        </w:rPr>
      </w:pPr>
    </w:p>
    <w:p w14:paraId="27CDCC5A" w14:textId="77777777" w:rsidR="006A3AAF" w:rsidRDefault="006A3AAF" w:rsidP="0014124B">
      <w:pPr>
        <w:rPr>
          <w:b/>
        </w:rPr>
      </w:pPr>
    </w:p>
    <w:p w14:paraId="1D2562CD" w14:textId="77777777" w:rsidR="006A3AAF" w:rsidRDefault="006A3AAF" w:rsidP="0014124B">
      <w:pPr>
        <w:rPr>
          <w:b/>
        </w:rPr>
      </w:pPr>
    </w:p>
    <w:p w14:paraId="3E4C1E9A" w14:textId="77777777" w:rsidR="006A3AAF" w:rsidRDefault="006A3AAF" w:rsidP="0014124B">
      <w:pPr>
        <w:rPr>
          <w:b/>
        </w:rPr>
      </w:pPr>
    </w:p>
    <w:p w14:paraId="093EC268" w14:textId="7AAB440E" w:rsidR="006A3AAF" w:rsidRDefault="006A3AAF" w:rsidP="0014124B">
      <w:pPr>
        <w:rPr>
          <w:b/>
        </w:rPr>
      </w:pPr>
      <w:r>
        <w:rPr>
          <w:b/>
        </w:rPr>
        <w:t xml:space="preserve">Appendix A. </w:t>
      </w:r>
    </w:p>
    <w:p w14:paraId="47B4B5B2" w14:textId="77777777" w:rsidR="006A3AAF" w:rsidRDefault="006A3AAF" w:rsidP="0014124B">
      <w:pPr>
        <w:rPr>
          <w:b/>
        </w:rPr>
      </w:pPr>
    </w:p>
    <w:p w14:paraId="236AF9A0" w14:textId="4758B183" w:rsidR="006A3AAF" w:rsidRDefault="006A3AAF" w:rsidP="0014124B">
      <w:pPr>
        <w:rPr>
          <w:b/>
        </w:rPr>
      </w:pPr>
      <w:r>
        <w:rPr>
          <w:b/>
        </w:rPr>
        <w:t xml:space="preserve">Figure </w:t>
      </w:r>
      <w:r w:rsidR="00D743BC">
        <w:rPr>
          <w:b/>
        </w:rPr>
        <w:t>A</w:t>
      </w:r>
      <w:r>
        <w:rPr>
          <w:b/>
        </w:rPr>
        <w:t xml:space="preserve">1.  Frequency distribution </w:t>
      </w:r>
      <w:r w:rsidRPr="006A3AAF">
        <w:rPr>
          <w:b/>
          <w:bCs/>
        </w:rPr>
        <w:t xml:space="preserve">of Online Political Activities for Individuals that Are and Are Not </w:t>
      </w:r>
      <w:r w:rsidRPr="0097040F">
        <w:rPr>
          <w:b/>
          <w:bCs/>
          <w:i/>
        </w:rPr>
        <w:t>Exposed</w:t>
      </w:r>
      <w:r w:rsidRPr="006A3AAF">
        <w:rPr>
          <w:b/>
          <w:bCs/>
        </w:rPr>
        <w:t xml:space="preserve"> to People Who Do Not Share Their Political Views </w:t>
      </w:r>
    </w:p>
    <w:p w14:paraId="7E5261ED" w14:textId="77777777" w:rsidR="006A3AAF" w:rsidRDefault="006A3AAF" w:rsidP="0014124B">
      <w:pPr>
        <w:rPr>
          <w:b/>
        </w:rPr>
      </w:pPr>
    </w:p>
    <w:p w14:paraId="175EB77D" w14:textId="59F74657" w:rsidR="006A3AAF" w:rsidRDefault="006A3AAF" w:rsidP="006A3AAF">
      <w:pPr>
        <w:jc w:val="center"/>
        <w:rPr>
          <w:b/>
        </w:rPr>
      </w:pPr>
      <w:r>
        <w:rPr>
          <w:noProof/>
        </w:rPr>
        <w:drawing>
          <wp:inline distT="0" distB="0" distL="0" distR="0" wp14:anchorId="7FEE6351" wp14:editId="073E5A5C">
            <wp:extent cx="5029200" cy="3261106"/>
            <wp:effectExtent l="0" t="0" r="25400"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5CE387" w14:textId="77777777" w:rsidR="006A3AAF" w:rsidRDefault="006A3AAF" w:rsidP="006A3AAF">
      <w:pPr>
        <w:jc w:val="center"/>
        <w:rPr>
          <w:b/>
        </w:rPr>
      </w:pPr>
    </w:p>
    <w:p w14:paraId="5FAE3AC7" w14:textId="309EB865" w:rsidR="0097040F" w:rsidRPr="0097040F" w:rsidRDefault="006A3AAF" w:rsidP="0097040F">
      <w:pPr>
        <w:rPr>
          <w:b/>
          <w:bCs/>
        </w:rPr>
      </w:pPr>
      <w:r>
        <w:rPr>
          <w:b/>
        </w:rPr>
        <w:t xml:space="preserve">Figure </w:t>
      </w:r>
      <w:r w:rsidR="00D743BC">
        <w:rPr>
          <w:b/>
        </w:rPr>
        <w:t>A</w:t>
      </w:r>
      <w:r>
        <w:rPr>
          <w:b/>
        </w:rPr>
        <w:t xml:space="preserve">2.  Frequency distribution </w:t>
      </w:r>
      <w:r w:rsidRPr="006A3AAF">
        <w:rPr>
          <w:b/>
          <w:bCs/>
        </w:rPr>
        <w:t xml:space="preserve">of </w:t>
      </w:r>
      <w:r w:rsidR="0097040F" w:rsidRPr="0097040F">
        <w:rPr>
          <w:b/>
          <w:bCs/>
        </w:rPr>
        <w:t xml:space="preserve">Online Political Activities for Individuals that Do and Do Not </w:t>
      </w:r>
      <w:r w:rsidR="0097040F" w:rsidRPr="0097040F">
        <w:rPr>
          <w:b/>
          <w:bCs/>
          <w:i/>
          <w:iCs/>
        </w:rPr>
        <w:t>Engage</w:t>
      </w:r>
      <w:r w:rsidR="0097040F" w:rsidRPr="0097040F">
        <w:rPr>
          <w:b/>
          <w:bCs/>
        </w:rPr>
        <w:t xml:space="preserve"> In Political Disagreements</w:t>
      </w:r>
    </w:p>
    <w:p w14:paraId="6C80818A" w14:textId="42B2C7F8" w:rsidR="006A3AAF" w:rsidRDefault="006A3AAF" w:rsidP="006A3AAF">
      <w:pPr>
        <w:rPr>
          <w:b/>
        </w:rPr>
      </w:pPr>
    </w:p>
    <w:p w14:paraId="6EFEFFCA" w14:textId="6A3BE573" w:rsidR="006A3AAF" w:rsidRDefault="0097040F" w:rsidP="0097040F">
      <w:pPr>
        <w:jc w:val="center"/>
        <w:rPr>
          <w:b/>
        </w:rPr>
      </w:pPr>
      <w:r>
        <w:rPr>
          <w:noProof/>
        </w:rPr>
        <w:drawing>
          <wp:inline distT="0" distB="0" distL="0" distR="0" wp14:anchorId="019873BE" wp14:editId="4E802603">
            <wp:extent cx="5029200" cy="3257931"/>
            <wp:effectExtent l="0" t="0" r="2540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EC9D63" w14:textId="68DA2777" w:rsidR="00C63E10" w:rsidRPr="00334464" w:rsidRDefault="00C63E10" w:rsidP="00C63E10">
      <w:r>
        <w:rPr>
          <w:b/>
        </w:rPr>
        <w:t xml:space="preserve">Figure </w:t>
      </w:r>
      <w:r w:rsidR="00BB3EE5">
        <w:rPr>
          <w:b/>
        </w:rPr>
        <w:t>A</w:t>
      </w:r>
      <w:r>
        <w:rPr>
          <w:b/>
        </w:rPr>
        <w:t>3. Box and Whiskers Plot of Average Online Activity across Counts of Online Political Activities</w:t>
      </w:r>
      <w:r w:rsidR="00334464">
        <w:rPr>
          <w:b/>
        </w:rPr>
        <w:t xml:space="preserve">. </w:t>
      </w:r>
      <w:r w:rsidR="00334464">
        <w:t>Lines in boxes are median, box outlines 25</w:t>
      </w:r>
      <w:r w:rsidR="00334464" w:rsidRPr="00334464">
        <w:rPr>
          <w:vertAlign w:val="superscript"/>
        </w:rPr>
        <w:t>th</w:t>
      </w:r>
      <w:r w:rsidR="00334464">
        <w:t>-75</w:t>
      </w:r>
      <w:r w:rsidR="00334464" w:rsidRPr="00334464">
        <w:rPr>
          <w:vertAlign w:val="superscript"/>
        </w:rPr>
        <w:t>th</w:t>
      </w:r>
      <w:r w:rsidR="00334464">
        <w:t xml:space="preserve"> percentiles, and lines with bars indicate most extreme values (not 95% confidence intervals)</w:t>
      </w:r>
      <w:r w:rsidR="00C712C0">
        <w:t>, as 1.5 times the distance between values at 25</w:t>
      </w:r>
      <w:r w:rsidR="00C712C0" w:rsidRPr="00F032F0">
        <w:rPr>
          <w:vertAlign w:val="superscript"/>
        </w:rPr>
        <w:t>th</w:t>
      </w:r>
      <w:r w:rsidR="00C712C0">
        <w:t xml:space="preserve"> and 75</w:t>
      </w:r>
      <w:r w:rsidR="00C712C0" w:rsidRPr="00F032F0">
        <w:rPr>
          <w:vertAlign w:val="superscript"/>
        </w:rPr>
        <w:t>th</w:t>
      </w:r>
      <w:r w:rsidR="00C712C0">
        <w:t xml:space="preserve"> percentiles (e.g. upper whisker = X</w:t>
      </w:r>
      <w:r w:rsidR="00C712C0" w:rsidRPr="00F032F0">
        <w:rPr>
          <w:vertAlign w:val="subscript"/>
        </w:rPr>
        <w:t>75%</w:t>
      </w:r>
      <w:r w:rsidR="00C712C0">
        <w:t xml:space="preserve"> + 1.5(X</w:t>
      </w:r>
      <w:r w:rsidR="00C712C0" w:rsidRPr="00F032F0">
        <w:rPr>
          <w:vertAlign w:val="subscript"/>
        </w:rPr>
        <w:t>75%</w:t>
      </w:r>
      <w:r w:rsidR="00C712C0">
        <w:t>-X</w:t>
      </w:r>
      <w:r w:rsidR="00C712C0" w:rsidRPr="00F032F0">
        <w:rPr>
          <w:vertAlign w:val="subscript"/>
        </w:rPr>
        <w:t>25%</w:t>
      </w:r>
      <w:r w:rsidR="00C712C0">
        <w:t>))</w:t>
      </w:r>
      <w:r w:rsidR="00334464">
        <w:t>.</w:t>
      </w:r>
      <w:r w:rsidR="00C712C0">
        <w:t xml:space="preserve"> Dots indicate values falling outside of this interval, which are considered “outliers” in this context. </w:t>
      </w:r>
      <w:r w:rsidR="00334464">
        <w:t xml:space="preserve"> </w:t>
      </w:r>
    </w:p>
    <w:p w14:paraId="745EB056" w14:textId="77777777" w:rsidR="00C63E10" w:rsidRDefault="00C63E10" w:rsidP="0097040F">
      <w:pPr>
        <w:jc w:val="center"/>
        <w:rPr>
          <w:b/>
        </w:rPr>
      </w:pPr>
    </w:p>
    <w:p w14:paraId="5D40FF0B" w14:textId="6EA14CAB" w:rsidR="00C63E10" w:rsidRDefault="00C63E10" w:rsidP="0097040F">
      <w:pPr>
        <w:jc w:val="center"/>
        <w:rPr>
          <w:b/>
        </w:rPr>
      </w:pPr>
      <w:r>
        <w:rPr>
          <w:b/>
          <w:noProof/>
        </w:rPr>
        <w:drawing>
          <wp:inline distT="0" distB="0" distL="0" distR="0" wp14:anchorId="0F378562" wp14:editId="5F1C5985">
            <wp:extent cx="5223480" cy="3797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_onlineActivityVSonlinePoliticalact.png"/>
                    <pic:cNvPicPr/>
                  </pic:nvPicPr>
                  <pic:blipFill>
                    <a:blip r:embed="rId13">
                      <a:extLst>
                        <a:ext uri="{28A0092B-C50C-407E-A947-70E740481C1C}">
                          <a14:useLocalDpi xmlns:a14="http://schemas.microsoft.com/office/drawing/2010/main" val="0"/>
                        </a:ext>
                      </a:extLst>
                    </a:blip>
                    <a:stretch>
                      <a:fillRect/>
                    </a:stretch>
                  </pic:blipFill>
                  <pic:spPr>
                    <a:xfrm>
                      <a:off x="0" y="0"/>
                      <a:ext cx="5224009" cy="3797684"/>
                    </a:xfrm>
                    <a:prstGeom prst="rect">
                      <a:avLst/>
                    </a:prstGeom>
                  </pic:spPr>
                </pic:pic>
              </a:graphicData>
            </a:graphic>
          </wp:inline>
        </w:drawing>
      </w:r>
    </w:p>
    <w:sectPr w:rsidR="00C63E10" w:rsidSect="00DF61B9">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81664" w14:textId="77777777" w:rsidR="006C2203" w:rsidRDefault="006C2203" w:rsidP="003503CE">
      <w:r>
        <w:separator/>
      </w:r>
    </w:p>
  </w:endnote>
  <w:endnote w:type="continuationSeparator" w:id="0">
    <w:p w14:paraId="7D5D5A72" w14:textId="77777777" w:rsidR="006C2203" w:rsidRDefault="006C2203" w:rsidP="0035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41EED" w14:textId="77777777" w:rsidR="006C2203" w:rsidRDefault="006C2203" w:rsidP="00941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F40A83" w14:textId="77777777" w:rsidR="006C2203" w:rsidRDefault="006C2203" w:rsidP="000E78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5C28B" w14:textId="77777777" w:rsidR="006C2203" w:rsidRDefault="006C2203" w:rsidP="00941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3AC7">
      <w:rPr>
        <w:rStyle w:val="PageNumber"/>
        <w:noProof/>
      </w:rPr>
      <w:t>1</w:t>
    </w:r>
    <w:r>
      <w:rPr>
        <w:rStyle w:val="PageNumber"/>
      </w:rPr>
      <w:fldChar w:fldCharType="end"/>
    </w:r>
  </w:p>
  <w:p w14:paraId="229C2435" w14:textId="77777777" w:rsidR="006C2203" w:rsidRDefault="006C2203" w:rsidP="000E78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52E70" w14:textId="77777777" w:rsidR="006C2203" w:rsidRDefault="006C2203" w:rsidP="003503CE">
      <w:r>
        <w:separator/>
      </w:r>
    </w:p>
  </w:footnote>
  <w:footnote w:type="continuationSeparator" w:id="0">
    <w:p w14:paraId="38E5FA46" w14:textId="77777777" w:rsidR="006C2203" w:rsidRDefault="006C2203" w:rsidP="003503CE">
      <w:r>
        <w:continuationSeparator/>
      </w:r>
    </w:p>
  </w:footnote>
  <w:footnote w:id="1">
    <w:p w14:paraId="6BA47742" w14:textId="63354E42" w:rsidR="006C2203" w:rsidRPr="009D2995" w:rsidRDefault="006C2203" w:rsidP="008E2D9E">
      <w:pPr>
        <w:pStyle w:val="FootnoteText"/>
        <w:rPr>
          <w:sz w:val="24"/>
        </w:rPr>
      </w:pPr>
      <w:r w:rsidRPr="009D2995">
        <w:rPr>
          <w:rStyle w:val="FootnoteReference"/>
          <w:sz w:val="24"/>
        </w:rPr>
        <w:footnoteRef/>
      </w:r>
      <w:r w:rsidRPr="009D2995">
        <w:rPr>
          <w:sz w:val="24"/>
        </w:rPr>
        <w:t xml:space="preserve"> Lenhart, Amanda. (2015). Teens, Social Media &amp; Technology. Pew Research Center. http://www.pewinternet.org/2015/04/09/teens-social-media-technology-2015/ . Accessed 3 March 2016.</w:t>
      </w:r>
    </w:p>
  </w:footnote>
  <w:footnote w:id="2">
    <w:p w14:paraId="5FC1F870" w14:textId="77777777" w:rsidR="006C2203" w:rsidRPr="009D2995" w:rsidRDefault="006C2203" w:rsidP="008E2D9E">
      <w:pPr>
        <w:spacing w:line="480" w:lineRule="auto"/>
        <w:rPr>
          <w:rFonts w:eastAsia="Times New Roman"/>
        </w:rPr>
      </w:pPr>
      <w:r w:rsidRPr="009D2995">
        <w:rPr>
          <w:rStyle w:val="FootnoteReference"/>
          <w:sz w:val="24"/>
        </w:rPr>
        <w:footnoteRef/>
      </w:r>
      <w:r w:rsidRPr="009D2995">
        <w:t xml:space="preserve"> </w:t>
      </w:r>
      <w:r w:rsidRPr="009D2995">
        <w:rPr>
          <w:rFonts w:eastAsia="Times New Roman"/>
          <w:color w:val="212121"/>
          <w:shd w:val="clear" w:color="auto" w:fill="FFFFFF"/>
        </w:rPr>
        <w:t>Cathy J. Cohen and Joseph Kahne. 2011. "Youth Participatory Politics Survey." Oakland, CA: Youth and Participatory Politics Research Network. Dataset accessed May 1, 2014 at </w:t>
      </w:r>
      <w:r w:rsidRPr="009D2995">
        <w:rPr>
          <w:rFonts w:eastAsia="Times New Roman"/>
        </w:rPr>
        <w:fldChar w:fldCharType="begin"/>
      </w:r>
      <w:r w:rsidRPr="009D2995">
        <w:rPr>
          <w:rFonts w:eastAsia="Times New Roman"/>
        </w:rPr>
        <w:instrText xml:space="preserve"> HYPERLINK "http://ypp.dmlcentral.net/content/ypp-survey-project-2011-data" \t "_blank" </w:instrText>
      </w:r>
      <w:r w:rsidRPr="009D2995">
        <w:rPr>
          <w:rFonts w:eastAsia="Times New Roman"/>
        </w:rPr>
        <w:fldChar w:fldCharType="separate"/>
      </w:r>
      <w:r w:rsidRPr="009D2995">
        <w:rPr>
          <w:rStyle w:val="Hyperlink"/>
          <w:rFonts w:eastAsia="Times New Roman"/>
          <w:shd w:val="clear" w:color="auto" w:fill="FFFFFF"/>
        </w:rPr>
        <w:t>http://ypp.dmlcentral.net/content/ypp-survey-project-2011-data</w:t>
      </w:r>
      <w:r w:rsidRPr="009D2995">
        <w:rPr>
          <w:rFonts w:eastAsia="Times New Roman"/>
        </w:rPr>
        <w:fldChar w:fldCharType="end"/>
      </w:r>
      <w:r w:rsidRPr="009D2995">
        <w:rPr>
          <w:rFonts w:eastAsia="Times New Roman"/>
          <w:color w:val="212121"/>
          <w:shd w:val="clear" w:color="auto" w:fill="FFFFFF"/>
        </w:rPr>
        <w:t>.</w:t>
      </w:r>
    </w:p>
    <w:p w14:paraId="2F64DBDF" w14:textId="77777777" w:rsidR="006C2203" w:rsidRPr="009D2995" w:rsidRDefault="006C2203" w:rsidP="008E2D9E">
      <w:pPr>
        <w:pStyle w:val="FootnoteText"/>
        <w:rPr>
          <w:sz w:val="24"/>
        </w:rPr>
      </w:pPr>
    </w:p>
  </w:footnote>
  <w:footnote w:id="3">
    <w:p w14:paraId="4B53C52A" w14:textId="77777777" w:rsidR="006C2203" w:rsidRPr="009D2995" w:rsidRDefault="006C2203" w:rsidP="008E2D9E">
      <w:pPr>
        <w:pStyle w:val="FootnoteText"/>
        <w:rPr>
          <w:sz w:val="24"/>
        </w:rPr>
      </w:pPr>
      <w:r w:rsidRPr="009D2995">
        <w:rPr>
          <w:rStyle w:val="FootnoteReference"/>
          <w:sz w:val="24"/>
        </w:rPr>
        <w:footnoteRef/>
      </w:r>
      <w:r w:rsidRPr="009D2995">
        <w:rPr>
          <w:sz w:val="24"/>
        </w:rPr>
        <w:t xml:space="preserve"> For the analysis, we use a </w:t>
      </w:r>
      <w:r w:rsidRPr="009D2995">
        <w:rPr>
          <w:i/>
          <w:sz w:val="24"/>
        </w:rPr>
        <w:t>promax</w:t>
      </w:r>
      <w:r w:rsidRPr="009D2995">
        <w:rPr>
          <w:sz w:val="24"/>
        </w:rPr>
        <w:t xml:space="preserve"> rotation to account for the correlation of our variables.  A scree test indicated the potential for two-to-four factors, so analyses requiring each number of factors were performed.  Keeping only those items loading above 0.30 after rotation, the analysis with two factors was the cleanest, with no crossloadings and no factors without at least three items (Costello and Osborne 2005: 3).  </w:t>
      </w:r>
    </w:p>
  </w:footnote>
  <w:footnote w:id="4">
    <w:p w14:paraId="67BFBD37" w14:textId="77777777" w:rsidR="006C2203" w:rsidRPr="009D2995" w:rsidRDefault="006C2203" w:rsidP="008E2D9E">
      <w:pPr>
        <w:pStyle w:val="FootnoteText"/>
        <w:rPr>
          <w:sz w:val="24"/>
        </w:rPr>
      </w:pPr>
      <w:r w:rsidRPr="009D2995">
        <w:rPr>
          <w:rStyle w:val="FootnoteReference"/>
          <w:sz w:val="24"/>
        </w:rPr>
        <w:footnoteRef/>
      </w:r>
      <w:r w:rsidRPr="009D2995">
        <w:rPr>
          <w:sz w:val="24"/>
        </w:rPr>
        <w:t xml:space="preserve"> Our sample includes only those individuals that engage in political conversations in both offline and online settings already.  </w:t>
      </w:r>
    </w:p>
  </w:footnote>
  <w:footnote w:id="5">
    <w:p w14:paraId="41CAC278" w14:textId="77777777" w:rsidR="006C2203" w:rsidRPr="009D2995" w:rsidRDefault="006C2203" w:rsidP="00D17E2F">
      <w:pPr>
        <w:pStyle w:val="FootnoteText"/>
        <w:rPr>
          <w:sz w:val="24"/>
        </w:rPr>
      </w:pPr>
      <w:r w:rsidRPr="009D2995">
        <w:rPr>
          <w:rStyle w:val="FootnoteReference"/>
          <w:sz w:val="24"/>
        </w:rPr>
        <w:footnoteRef/>
      </w:r>
      <w:r w:rsidRPr="009D2995">
        <w:rPr>
          <w:sz w:val="24"/>
        </w:rPr>
        <w:t xml:space="preserve"> The structure of the YPPSP allows respondents who reply “Never” or “Rarely” to either of the exposure to disagreement questions to provide a response to the comfort with disagreement questions. Thus, respondents who never or rarely engage in political conversations with people with whom they disagree, offline or online, may still respond that they would respond against a person they disagree with, if they were placed in that situation.  </w:t>
      </w:r>
    </w:p>
  </w:footnote>
  <w:footnote w:id="6">
    <w:p w14:paraId="2217FB0E" w14:textId="75CD9174" w:rsidR="006C2203" w:rsidRPr="00097FCA" w:rsidRDefault="006C2203">
      <w:pPr>
        <w:pStyle w:val="FootnoteText"/>
        <w:rPr>
          <w:sz w:val="24"/>
        </w:rPr>
      </w:pPr>
      <w:r>
        <w:rPr>
          <w:rStyle w:val="FootnoteReference"/>
        </w:rPr>
        <w:footnoteRef/>
      </w:r>
      <w:r>
        <w:t xml:space="preserve"> </w:t>
      </w:r>
      <w:r w:rsidRPr="00097FCA">
        <w:rPr>
          <w:sz w:val="24"/>
        </w:rPr>
        <w:t xml:space="preserve">For exposure to disagreement ρ = 0.35; for engagement with disagreement ρ = 0.28. These correlations are roughly equivalent for the survey sample and our model samples. </w:t>
      </w:r>
    </w:p>
  </w:footnote>
  <w:footnote w:id="7">
    <w:p w14:paraId="326443CA" w14:textId="286434E1" w:rsidR="006C2203" w:rsidRPr="002E2ECE" w:rsidRDefault="006C2203" w:rsidP="00F032F0">
      <w:pPr>
        <w:widowControl w:val="0"/>
        <w:autoSpaceDE w:val="0"/>
        <w:autoSpaceDN w:val="0"/>
        <w:adjustRightInd w:val="0"/>
        <w:spacing w:line="480" w:lineRule="auto"/>
      </w:pPr>
      <w:r>
        <w:rPr>
          <w:rStyle w:val="FootnoteReference"/>
        </w:rPr>
        <w:footnoteRef/>
      </w:r>
      <w:r>
        <w:t xml:space="preserve"> </w:t>
      </w:r>
      <w:r w:rsidRPr="002E2ECE">
        <w:t xml:space="preserve">The nine questions included </w:t>
      </w:r>
      <w:r>
        <w:t>in the measure are:</w:t>
      </w:r>
      <w:r w:rsidRPr="002E2ECE">
        <w:t xml:space="preserve"> how often respondents (1) s</w:t>
      </w:r>
      <w:r w:rsidRPr="00F032F0">
        <w:t xml:space="preserve">end messages, share status updates, or chat online </w:t>
      </w:r>
      <w:r w:rsidRPr="002E2ECE">
        <w:t xml:space="preserve">or (2) </w:t>
      </w:r>
      <w:r w:rsidRPr="00F032F0">
        <w:t>share links or forward information or media through social network services like Twitter or</w:t>
      </w:r>
      <w:r>
        <w:t xml:space="preserve"> </w:t>
      </w:r>
      <w:r w:rsidRPr="00F032F0">
        <w:t>Facebook; (3) look online for news, information, or media related to their interests;</w:t>
      </w:r>
      <w:r>
        <w:t xml:space="preserve"> </w:t>
      </w:r>
      <w:r w:rsidRPr="00F032F0">
        <w:t xml:space="preserve">(4) participate in an online forum or group related to their interests; (5) </w:t>
      </w:r>
      <w:r w:rsidRPr="002E2ECE">
        <w:t xml:space="preserve">post, link to, or </w:t>
      </w:r>
      <w:r w:rsidRPr="00F032F0">
        <w:t xml:space="preserve">forward information or media related to their interests; (6) </w:t>
      </w:r>
      <w:r w:rsidRPr="002E2ECE">
        <w:t xml:space="preserve">use the Internet to organize an </w:t>
      </w:r>
      <w:r w:rsidRPr="00F032F0">
        <w:t>online group, discussion, or website; (7) participate in a game community, g</w:t>
      </w:r>
      <w:r w:rsidRPr="002E2ECE">
        <w:t xml:space="preserve">uild, </w:t>
      </w:r>
      <w:r w:rsidRPr="00F032F0">
        <w:t>competition, etc.; (8) create their own media to share onli</w:t>
      </w:r>
      <w:r w:rsidRPr="002E2ECE">
        <w:t xml:space="preserve">ne, like blogging, fiction, </w:t>
      </w:r>
      <w:r w:rsidRPr="00F032F0">
        <w:t>podcasts, music, videos, art, or games; and (9) p</w:t>
      </w:r>
      <w:r w:rsidRPr="002E2ECE">
        <w:t>ost a</w:t>
      </w:r>
      <w:r w:rsidRPr="00F032F0">
        <w:t xml:space="preserve"> comment, review, or critique of someone else’s m</w:t>
      </w:r>
      <w:r w:rsidRPr="002E2ECE">
        <w:t>edia online.</w:t>
      </w:r>
    </w:p>
  </w:footnote>
  <w:footnote w:id="8">
    <w:p w14:paraId="30B48D03" w14:textId="246AAAC8" w:rsidR="006C2203" w:rsidRPr="009D2995" w:rsidRDefault="006C2203">
      <w:pPr>
        <w:pStyle w:val="FootnoteText"/>
        <w:rPr>
          <w:sz w:val="24"/>
        </w:rPr>
      </w:pPr>
      <w:r w:rsidRPr="009D2995">
        <w:rPr>
          <w:rStyle w:val="FootnoteReference"/>
          <w:sz w:val="24"/>
        </w:rPr>
        <w:footnoteRef/>
      </w:r>
      <w:r w:rsidRPr="009D2995">
        <w:rPr>
          <w:sz w:val="24"/>
        </w:rPr>
        <w:t xml:space="preserve"> Age is excluded from the models for the under 18 years of age group due to potential collinearity problems with education level. However, the results presented in Table 3 and 4 are robust to the inclusion of education. </w:t>
      </w:r>
    </w:p>
  </w:footnote>
  <w:footnote w:id="9">
    <w:p w14:paraId="0F5AAD6C" w14:textId="3A29031D" w:rsidR="006C2203" w:rsidRPr="009D2995" w:rsidRDefault="006C2203">
      <w:pPr>
        <w:pStyle w:val="FootnoteText"/>
        <w:rPr>
          <w:sz w:val="24"/>
        </w:rPr>
      </w:pPr>
      <w:r w:rsidRPr="009D2995">
        <w:rPr>
          <w:rStyle w:val="FootnoteReference"/>
          <w:sz w:val="24"/>
        </w:rPr>
        <w:footnoteRef/>
      </w:r>
      <w:r w:rsidRPr="009D2995">
        <w:rPr>
          <w:sz w:val="24"/>
        </w:rPr>
        <w:t xml:space="preserve"> The relatively low percentage of white respondents, and the relatively high percentage of Southern respondents are due to a combination of oversampling on various factors. Texas and Florida were heavily oversampled in the early period of constructing the Knowledge Networks panel. Minority communities were also oversampled. Post-stratification weights are applied in our models to account for these and other major issues with sample representativeness.   </w:t>
      </w:r>
    </w:p>
  </w:footnote>
  <w:footnote w:id="10">
    <w:p w14:paraId="1A93471E" w14:textId="77777777" w:rsidR="006C2203" w:rsidRPr="009D2995" w:rsidRDefault="006C2203" w:rsidP="008E2D9E">
      <w:pPr>
        <w:pStyle w:val="FootnoteText"/>
        <w:rPr>
          <w:sz w:val="24"/>
        </w:rPr>
      </w:pPr>
      <w:r w:rsidRPr="009D2995">
        <w:rPr>
          <w:rStyle w:val="FootnoteReference"/>
          <w:sz w:val="24"/>
        </w:rPr>
        <w:footnoteRef/>
      </w:r>
      <w:r w:rsidRPr="009D2995">
        <w:rPr>
          <w:sz w:val="24"/>
        </w:rPr>
        <w:t xml:space="preserve"> Overdispersion, when a distribution has a larger variance than its average value, is common for measures of social phenomena.  The dispersion parameter indicated that the negative binomial regression was preferred in most of our models, and in those where this was unclear, the Poisson and negative binomial regression estimates were compared, but no important differences occurred.</w:t>
      </w:r>
    </w:p>
  </w:footnote>
  <w:footnote w:id="11">
    <w:p w14:paraId="1F1C155B" w14:textId="77777777" w:rsidR="006C2203" w:rsidRPr="009D2995" w:rsidRDefault="006C2203" w:rsidP="008E2D9E">
      <w:pPr>
        <w:pStyle w:val="FootnoteText"/>
        <w:rPr>
          <w:sz w:val="24"/>
        </w:rPr>
      </w:pPr>
      <w:r w:rsidRPr="009D2995">
        <w:rPr>
          <w:rStyle w:val="FootnoteReference"/>
          <w:sz w:val="24"/>
        </w:rPr>
        <w:footnoteRef/>
      </w:r>
      <w:r w:rsidRPr="009D2995">
        <w:rPr>
          <w:sz w:val="24"/>
        </w:rPr>
        <w:t xml:space="preserve">  We also perform a series of ordered logistic regressions, but the composition of the scale matters for the significance and sign of our coefficients. This unpredictability led us to prefer count models, which allow us to test for our relationships without performing transformations of the dependent variables. Given the large number of zeroes in our models, we also considered zero-inflated negative binomial regressions, but two distinct processes do not generate the zeroes, as such models assume.  As a robustness check, we performed zero-inflated regressions, and the relationships are not different from those in tables 3 and 4. </w:t>
      </w:r>
    </w:p>
  </w:footnote>
  <w:footnote w:id="12">
    <w:p w14:paraId="766252C6" w14:textId="40C87978" w:rsidR="006C2203" w:rsidRPr="009D2995" w:rsidRDefault="006C2203">
      <w:pPr>
        <w:pStyle w:val="FootnoteText"/>
        <w:rPr>
          <w:sz w:val="24"/>
        </w:rPr>
      </w:pPr>
      <w:r w:rsidRPr="009D2995">
        <w:rPr>
          <w:rStyle w:val="FootnoteReference"/>
          <w:sz w:val="24"/>
        </w:rPr>
        <w:footnoteRef/>
      </w:r>
      <w:r w:rsidRPr="009D2995">
        <w:rPr>
          <w:sz w:val="24"/>
        </w:rPr>
        <w:t xml:space="preserve"> Variance inflation factor (VIF) tests did not indicate an issue with collinearity for any of the variables or combinations thereof. As a robustness check, we run iterations of the models with all potential combinations of age, education, and income across our samples for both dependent variables. The effects presented in Table 3 and Table 4 are robust to all of these specifications, with only occasional shifts in the significance of some variables (none go higher than p&lt;.05, however).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vwradtx4rw2abe0re7ptvs6xs20x99px2wp&quot;&gt;My EndNote Library&lt;record-ids&gt;&lt;item&gt;123&lt;/item&gt;&lt;item&gt;138&lt;/item&gt;&lt;item&gt;167&lt;/item&gt;&lt;item&gt;168&lt;/item&gt;&lt;item&gt;169&lt;/item&gt;&lt;item&gt;186&lt;/item&gt;&lt;item&gt;193&lt;/item&gt;&lt;item&gt;205&lt;/item&gt;&lt;item&gt;206&lt;/item&gt;&lt;item&gt;209&lt;/item&gt;&lt;item&gt;210&lt;/item&gt;&lt;item&gt;227&lt;/item&gt;&lt;item&gt;229&lt;/item&gt;&lt;item&gt;257&lt;/item&gt;&lt;item&gt;270&lt;/item&gt;&lt;item&gt;271&lt;/item&gt;&lt;item&gt;273&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2&lt;/item&gt;&lt;item&gt;293&lt;/item&gt;&lt;item&gt;295&lt;/item&gt;&lt;item&gt;382&lt;/item&gt;&lt;item&gt;384&lt;/item&gt;&lt;item&gt;385&lt;/item&gt;&lt;item&gt;387&lt;/item&gt;&lt;item&gt;388&lt;/item&gt;&lt;item&gt;389&lt;/item&gt;&lt;item&gt;391&lt;/item&gt;&lt;item&gt;392&lt;/item&gt;&lt;item&gt;393&lt;/item&gt;&lt;item&gt;394&lt;/item&gt;&lt;item&gt;395&lt;/item&gt;&lt;item&gt;425&lt;/item&gt;&lt;item&gt;426&lt;/item&gt;&lt;/record-ids&gt;&lt;/item&gt;&lt;/Libraries&gt;"/>
  </w:docVars>
  <w:rsids>
    <w:rsidRoot w:val="004B5333"/>
    <w:rsid w:val="00000C11"/>
    <w:rsid w:val="000053FC"/>
    <w:rsid w:val="00006776"/>
    <w:rsid w:val="00012822"/>
    <w:rsid w:val="00015087"/>
    <w:rsid w:val="000150B6"/>
    <w:rsid w:val="000246EA"/>
    <w:rsid w:val="00027E2A"/>
    <w:rsid w:val="00036E31"/>
    <w:rsid w:val="00047FED"/>
    <w:rsid w:val="000508DA"/>
    <w:rsid w:val="000578DD"/>
    <w:rsid w:val="00060CED"/>
    <w:rsid w:val="00061F7C"/>
    <w:rsid w:val="00070662"/>
    <w:rsid w:val="00071113"/>
    <w:rsid w:val="000759DE"/>
    <w:rsid w:val="000802A6"/>
    <w:rsid w:val="00086C59"/>
    <w:rsid w:val="000902AD"/>
    <w:rsid w:val="00093A32"/>
    <w:rsid w:val="00096928"/>
    <w:rsid w:val="000975FC"/>
    <w:rsid w:val="00097FCA"/>
    <w:rsid w:val="000A2CC3"/>
    <w:rsid w:val="000A7EE5"/>
    <w:rsid w:val="000B0FCE"/>
    <w:rsid w:val="000C0ACC"/>
    <w:rsid w:val="000C1D8A"/>
    <w:rsid w:val="000C4A1F"/>
    <w:rsid w:val="000D0733"/>
    <w:rsid w:val="000D2904"/>
    <w:rsid w:val="000D7A12"/>
    <w:rsid w:val="000E773A"/>
    <w:rsid w:val="000E78B3"/>
    <w:rsid w:val="000F0FBB"/>
    <w:rsid w:val="000F2B1C"/>
    <w:rsid w:val="000F53A8"/>
    <w:rsid w:val="000F7976"/>
    <w:rsid w:val="00100F92"/>
    <w:rsid w:val="0011028E"/>
    <w:rsid w:val="001137EC"/>
    <w:rsid w:val="00120260"/>
    <w:rsid w:val="00120FDD"/>
    <w:rsid w:val="0012298C"/>
    <w:rsid w:val="00122EAB"/>
    <w:rsid w:val="00125945"/>
    <w:rsid w:val="00130678"/>
    <w:rsid w:val="001343B0"/>
    <w:rsid w:val="00137F94"/>
    <w:rsid w:val="0014042A"/>
    <w:rsid w:val="0014124B"/>
    <w:rsid w:val="00147B0F"/>
    <w:rsid w:val="00151BE4"/>
    <w:rsid w:val="00152375"/>
    <w:rsid w:val="001545D4"/>
    <w:rsid w:val="001577B0"/>
    <w:rsid w:val="00161470"/>
    <w:rsid w:val="001626B8"/>
    <w:rsid w:val="001636FF"/>
    <w:rsid w:val="00164E92"/>
    <w:rsid w:val="00165DAD"/>
    <w:rsid w:val="0016660A"/>
    <w:rsid w:val="0017039F"/>
    <w:rsid w:val="00170421"/>
    <w:rsid w:val="00171D1D"/>
    <w:rsid w:val="001740DE"/>
    <w:rsid w:val="00177218"/>
    <w:rsid w:val="00183CCA"/>
    <w:rsid w:val="0018476E"/>
    <w:rsid w:val="00191D85"/>
    <w:rsid w:val="001959BC"/>
    <w:rsid w:val="001979D2"/>
    <w:rsid w:val="001A0893"/>
    <w:rsid w:val="001A39F9"/>
    <w:rsid w:val="001A79AA"/>
    <w:rsid w:val="001B26A9"/>
    <w:rsid w:val="001B2D79"/>
    <w:rsid w:val="001B4451"/>
    <w:rsid w:val="001B44A4"/>
    <w:rsid w:val="001B4AA2"/>
    <w:rsid w:val="001B5586"/>
    <w:rsid w:val="001C17E0"/>
    <w:rsid w:val="001D5A56"/>
    <w:rsid w:val="001D5EFB"/>
    <w:rsid w:val="001D65D5"/>
    <w:rsid w:val="001E5475"/>
    <w:rsid w:val="001E55DA"/>
    <w:rsid w:val="001E7D09"/>
    <w:rsid w:val="001F1BCB"/>
    <w:rsid w:val="001F30AB"/>
    <w:rsid w:val="00203E12"/>
    <w:rsid w:val="00205541"/>
    <w:rsid w:val="0020679F"/>
    <w:rsid w:val="0020797B"/>
    <w:rsid w:val="002105DF"/>
    <w:rsid w:val="00213EB1"/>
    <w:rsid w:val="00223AC7"/>
    <w:rsid w:val="00224715"/>
    <w:rsid w:val="00225612"/>
    <w:rsid w:val="002265F0"/>
    <w:rsid w:val="0022743F"/>
    <w:rsid w:val="00231E80"/>
    <w:rsid w:val="00235A92"/>
    <w:rsid w:val="0023735E"/>
    <w:rsid w:val="00241505"/>
    <w:rsid w:val="00242650"/>
    <w:rsid w:val="00246B0E"/>
    <w:rsid w:val="0024745D"/>
    <w:rsid w:val="0025144C"/>
    <w:rsid w:val="00265863"/>
    <w:rsid w:val="00270402"/>
    <w:rsid w:val="0028085B"/>
    <w:rsid w:val="00280AD5"/>
    <w:rsid w:val="002940BA"/>
    <w:rsid w:val="00295E92"/>
    <w:rsid w:val="00296B5C"/>
    <w:rsid w:val="00297424"/>
    <w:rsid w:val="002A0C4B"/>
    <w:rsid w:val="002A30D6"/>
    <w:rsid w:val="002A3232"/>
    <w:rsid w:val="002A463D"/>
    <w:rsid w:val="002A5BFA"/>
    <w:rsid w:val="002B2C2F"/>
    <w:rsid w:val="002B3721"/>
    <w:rsid w:val="002B3B6C"/>
    <w:rsid w:val="002B450F"/>
    <w:rsid w:val="002B76F4"/>
    <w:rsid w:val="002C15E8"/>
    <w:rsid w:val="002C3EA4"/>
    <w:rsid w:val="002D1B7F"/>
    <w:rsid w:val="002D23D2"/>
    <w:rsid w:val="002D23DA"/>
    <w:rsid w:val="002E0712"/>
    <w:rsid w:val="002E2ECE"/>
    <w:rsid w:val="002F059E"/>
    <w:rsid w:val="002F0816"/>
    <w:rsid w:val="002F0A47"/>
    <w:rsid w:val="002F20BE"/>
    <w:rsid w:val="002F48C2"/>
    <w:rsid w:val="002F5495"/>
    <w:rsid w:val="002F6152"/>
    <w:rsid w:val="00302802"/>
    <w:rsid w:val="00310CA9"/>
    <w:rsid w:val="003117CE"/>
    <w:rsid w:val="00311BE3"/>
    <w:rsid w:val="0031246E"/>
    <w:rsid w:val="00313C67"/>
    <w:rsid w:val="00314763"/>
    <w:rsid w:val="0031760F"/>
    <w:rsid w:val="0032754C"/>
    <w:rsid w:val="00327E8F"/>
    <w:rsid w:val="003316FB"/>
    <w:rsid w:val="00334464"/>
    <w:rsid w:val="00337C54"/>
    <w:rsid w:val="003425F7"/>
    <w:rsid w:val="0034709D"/>
    <w:rsid w:val="003503CE"/>
    <w:rsid w:val="0035120B"/>
    <w:rsid w:val="003539DF"/>
    <w:rsid w:val="00353E1C"/>
    <w:rsid w:val="00356BBA"/>
    <w:rsid w:val="003620DE"/>
    <w:rsid w:val="00367A5F"/>
    <w:rsid w:val="003713F9"/>
    <w:rsid w:val="00373BAB"/>
    <w:rsid w:val="003743E7"/>
    <w:rsid w:val="00382661"/>
    <w:rsid w:val="00383E5F"/>
    <w:rsid w:val="003851C9"/>
    <w:rsid w:val="00390CBA"/>
    <w:rsid w:val="00392BB3"/>
    <w:rsid w:val="003A1FCD"/>
    <w:rsid w:val="003A25B8"/>
    <w:rsid w:val="003B5D8E"/>
    <w:rsid w:val="003C0056"/>
    <w:rsid w:val="003C0F0B"/>
    <w:rsid w:val="003C1F33"/>
    <w:rsid w:val="003C460E"/>
    <w:rsid w:val="003C7D11"/>
    <w:rsid w:val="003D47DF"/>
    <w:rsid w:val="003D6A8C"/>
    <w:rsid w:val="003E331C"/>
    <w:rsid w:val="003E4720"/>
    <w:rsid w:val="003E6803"/>
    <w:rsid w:val="003E7F65"/>
    <w:rsid w:val="00400979"/>
    <w:rsid w:val="00401A0E"/>
    <w:rsid w:val="00410E4A"/>
    <w:rsid w:val="00411DB0"/>
    <w:rsid w:val="0041310D"/>
    <w:rsid w:val="00415524"/>
    <w:rsid w:val="00420FEE"/>
    <w:rsid w:val="0042226A"/>
    <w:rsid w:val="004222FD"/>
    <w:rsid w:val="004238A2"/>
    <w:rsid w:val="00425338"/>
    <w:rsid w:val="0043183C"/>
    <w:rsid w:val="004332FD"/>
    <w:rsid w:val="00437D1C"/>
    <w:rsid w:val="0044320C"/>
    <w:rsid w:val="00450DF4"/>
    <w:rsid w:val="00450E5F"/>
    <w:rsid w:val="004517DA"/>
    <w:rsid w:val="00452DAC"/>
    <w:rsid w:val="00453B53"/>
    <w:rsid w:val="0045439E"/>
    <w:rsid w:val="004569BB"/>
    <w:rsid w:val="0046108E"/>
    <w:rsid w:val="004677AB"/>
    <w:rsid w:val="004710EE"/>
    <w:rsid w:val="004730B3"/>
    <w:rsid w:val="004759D6"/>
    <w:rsid w:val="00477D9B"/>
    <w:rsid w:val="0048150C"/>
    <w:rsid w:val="004859D2"/>
    <w:rsid w:val="00486121"/>
    <w:rsid w:val="004863DE"/>
    <w:rsid w:val="00493153"/>
    <w:rsid w:val="0049425B"/>
    <w:rsid w:val="004A16F1"/>
    <w:rsid w:val="004A1899"/>
    <w:rsid w:val="004A3A25"/>
    <w:rsid w:val="004A6662"/>
    <w:rsid w:val="004B2773"/>
    <w:rsid w:val="004B3404"/>
    <w:rsid w:val="004B5333"/>
    <w:rsid w:val="004B78F4"/>
    <w:rsid w:val="004C3660"/>
    <w:rsid w:val="004D0613"/>
    <w:rsid w:val="004D42D5"/>
    <w:rsid w:val="004D72DC"/>
    <w:rsid w:val="004E0E8A"/>
    <w:rsid w:val="004E1F47"/>
    <w:rsid w:val="004E5E93"/>
    <w:rsid w:val="004F156D"/>
    <w:rsid w:val="0050007D"/>
    <w:rsid w:val="005024C7"/>
    <w:rsid w:val="00503E73"/>
    <w:rsid w:val="005050C6"/>
    <w:rsid w:val="00512743"/>
    <w:rsid w:val="00512E43"/>
    <w:rsid w:val="0052460D"/>
    <w:rsid w:val="0053536D"/>
    <w:rsid w:val="00536DD2"/>
    <w:rsid w:val="00537B1F"/>
    <w:rsid w:val="00537F0F"/>
    <w:rsid w:val="005425EE"/>
    <w:rsid w:val="00551C18"/>
    <w:rsid w:val="00552F7E"/>
    <w:rsid w:val="00555736"/>
    <w:rsid w:val="005562AC"/>
    <w:rsid w:val="00560183"/>
    <w:rsid w:val="005644F9"/>
    <w:rsid w:val="00570AC8"/>
    <w:rsid w:val="0057180F"/>
    <w:rsid w:val="00573236"/>
    <w:rsid w:val="005734BD"/>
    <w:rsid w:val="00581A61"/>
    <w:rsid w:val="00584ECF"/>
    <w:rsid w:val="005946CC"/>
    <w:rsid w:val="00596CC0"/>
    <w:rsid w:val="005A4EC6"/>
    <w:rsid w:val="005B52C2"/>
    <w:rsid w:val="005B7921"/>
    <w:rsid w:val="005C1BD8"/>
    <w:rsid w:val="005C34C6"/>
    <w:rsid w:val="005D6AD6"/>
    <w:rsid w:val="005E60AA"/>
    <w:rsid w:val="005E7CA1"/>
    <w:rsid w:val="005F1041"/>
    <w:rsid w:val="005F33C7"/>
    <w:rsid w:val="005F4916"/>
    <w:rsid w:val="00606B66"/>
    <w:rsid w:val="00607371"/>
    <w:rsid w:val="00617E52"/>
    <w:rsid w:val="00620ACF"/>
    <w:rsid w:val="00620C71"/>
    <w:rsid w:val="00622286"/>
    <w:rsid w:val="006368BB"/>
    <w:rsid w:val="00636917"/>
    <w:rsid w:val="0064058A"/>
    <w:rsid w:val="00643976"/>
    <w:rsid w:val="00643F2C"/>
    <w:rsid w:val="0065042A"/>
    <w:rsid w:val="00650CC5"/>
    <w:rsid w:val="0065153C"/>
    <w:rsid w:val="00653554"/>
    <w:rsid w:val="0065442F"/>
    <w:rsid w:val="00655320"/>
    <w:rsid w:val="00655816"/>
    <w:rsid w:val="00667660"/>
    <w:rsid w:val="006679DA"/>
    <w:rsid w:val="0067162E"/>
    <w:rsid w:val="006718A4"/>
    <w:rsid w:val="00680A3C"/>
    <w:rsid w:val="00681CA1"/>
    <w:rsid w:val="00684851"/>
    <w:rsid w:val="0068744B"/>
    <w:rsid w:val="006917F5"/>
    <w:rsid w:val="0069253D"/>
    <w:rsid w:val="00692FAC"/>
    <w:rsid w:val="006958DF"/>
    <w:rsid w:val="00695A02"/>
    <w:rsid w:val="00695DA9"/>
    <w:rsid w:val="006A3AAF"/>
    <w:rsid w:val="006B0B18"/>
    <w:rsid w:val="006B13D7"/>
    <w:rsid w:val="006B1C69"/>
    <w:rsid w:val="006B5536"/>
    <w:rsid w:val="006B6003"/>
    <w:rsid w:val="006C0B6F"/>
    <w:rsid w:val="006C2203"/>
    <w:rsid w:val="006C2C52"/>
    <w:rsid w:val="006C3157"/>
    <w:rsid w:val="006E0DDF"/>
    <w:rsid w:val="006E6BBC"/>
    <w:rsid w:val="006F4953"/>
    <w:rsid w:val="006F6979"/>
    <w:rsid w:val="006F7054"/>
    <w:rsid w:val="006F7D6F"/>
    <w:rsid w:val="00706733"/>
    <w:rsid w:val="007164E8"/>
    <w:rsid w:val="00716895"/>
    <w:rsid w:val="00717CB0"/>
    <w:rsid w:val="00727F53"/>
    <w:rsid w:val="00732631"/>
    <w:rsid w:val="0073392E"/>
    <w:rsid w:val="0074496C"/>
    <w:rsid w:val="00745723"/>
    <w:rsid w:val="007472B7"/>
    <w:rsid w:val="0075244C"/>
    <w:rsid w:val="00756A3E"/>
    <w:rsid w:val="00757590"/>
    <w:rsid w:val="007709C6"/>
    <w:rsid w:val="007732C6"/>
    <w:rsid w:val="007858E8"/>
    <w:rsid w:val="00787491"/>
    <w:rsid w:val="00794D6A"/>
    <w:rsid w:val="007A3172"/>
    <w:rsid w:val="007A3A42"/>
    <w:rsid w:val="007A6544"/>
    <w:rsid w:val="007A73DC"/>
    <w:rsid w:val="007A79F4"/>
    <w:rsid w:val="007B5D14"/>
    <w:rsid w:val="007B7E32"/>
    <w:rsid w:val="007C0906"/>
    <w:rsid w:val="007C37A2"/>
    <w:rsid w:val="007C6435"/>
    <w:rsid w:val="007D7F73"/>
    <w:rsid w:val="007E59BC"/>
    <w:rsid w:val="007F0A9E"/>
    <w:rsid w:val="007F2B60"/>
    <w:rsid w:val="008006F7"/>
    <w:rsid w:val="00806FEB"/>
    <w:rsid w:val="008172E5"/>
    <w:rsid w:val="00817847"/>
    <w:rsid w:val="00824B8A"/>
    <w:rsid w:val="00825F43"/>
    <w:rsid w:val="00826707"/>
    <w:rsid w:val="0083371E"/>
    <w:rsid w:val="00837069"/>
    <w:rsid w:val="0083798B"/>
    <w:rsid w:val="00844514"/>
    <w:rsid w:val="008451DC"/>
    <w:rsid w:val="00847AC5"/>
    <w:rsid w:val="008500DE"/>
    <w:rsid w:val="0085014D"/>
    <w:rsid w:val="00850F5C"/>
    <w:rsid w:val="00855AA4"/>
    <w:rsid w:val="00860B75"/>
    <w:rsid w:val="00863DE3"/>
    <w:rsid w:val="008718AC"/>
    <w:rsid w:val="00877019"/>
    <w:rsid w:val="008821B7"/>
    <w:rsid w:val="00885820"/>
    <w:rsid w:val="00887207"/>
    <w:rsid w:val="0088758D"/>
    <w:rsid w:val="00887FE7"/>
    <w:rsid w:val="00895302"/>
    <w:rsid w:val="00895657"/>
    <w:rsid w:val="008C16DB"/>
    <w:rsid w:val="008C249E"/>
    <w:rsid w:val="008C2A72"/>
    <w:rsid w:val="008C2F14"/>
    <w:rsid w:val="008C6038"/>
    <w:rsid w:val="008C764D"/>
    <w:rsid w:val="008D373D"/>
    <w:rsid w:val="008D5FFC"/>
    <w:rsid w:val="008D69B4"/>
    <w:rsid w:val="008D7F13"/>
    <w:rsid w:val="008E2D9E"/>
    <w:rsid w:val="008E3944"/>
    <w:rsid w:val="008E44BB"/>
    <w:rsid w:val="008F1BF8"/>
    <w:rsid w:val="008F29BE"/>
    <w:rsid w:val="008F3D50"/>
    <w:rsid w:val="008F617A"/>
    <w:rsid w:val="008F6877"/>
    <w:rsid w:val="009066AB"/>
    <w:rsid w:val="0091008B"/>
    <w:rsid w:val="00910A09"/>
    <w:rsid w:val="0091306F"/>
    <w:rsid w:val="00913B15"/>
    <w:rsid w:val="0092409A"/>
    <w:rsid w:val="009343CE"/>
    <w:rsid w:val="0093677C"/>
    <w:rsid w:val="009412DA"/>
    <w:rsid w:val="00942703"/>
    <w:rsid w:val="00943F5D"/>
    <w:rsid w:val="009541C3"/>
    <w:rsid w:val="00963391"/>
    <w:rsid w:val="00966072"/>
    <w:rsid w:val="0097040F"/>
    <w:rsid w:val="00977D8D"/>
    <w:rsid w:val="00986687"/>
    <w:rsid w:val="00996FB0"/>
    <w:rsid w:val="009A1030"/>
    <w:rsid w:val="009A16D6"/>
    <w:rsid w:val="009A26BE"/>
    <w:rsid w:val="009A3747"/>
    <w:rsid w:val="009B05A8"/>
    <w:rsid w:val="009B3C9C"/>
    <w:rsid w:val="009B4D64"/>
    <w:rsid w:val="009B6037"/>
    <w:rsid w:val="009B78EF"/>
    <w:rsid w:val="009D1E08"/>
    <w:rsid w:val="009D2995"/>
    <w:rsid w:val="009D4F6D"/>
    <w:rsid w:val="009D6CE4"/>
    <w:rsid w:val="009E6AB4"/>
    <w:rsid w:val="009F198F"/>
    <w:rsid w:val="009F205E"/>
    <w:rsid w:val="009F2721"/>
    <w:rsid w:val="00A06268"/>
    <w:rsid w:val="00A06FAB"/>
    <w:rsid w:val="00A07C96"/>
    <w:rsid w:val="00A10C89"/>
    <w:rsid w:val="00A112E5"/>
    <w:rsid w:val="00A1289B"/>
    <w:rsid w:val="00A22179"/>
    <w:rsid w:val="00A25656"/>
    <w:rsid w:val="00A25D4D"/>
    <w:rsid w:val="00A30B36"/>
    <w:rsid w:val="00A34256"/>
    <w:rsid w:val="00A37172"/>
    <w:rsid w:val="00A37CB7"/>
    <w:rsid w:val="00A470D3"/>
    <w:rsid w:val="00A47C2C"/>
    <w:rsid w:val="00A50A63"/>
    <w:rsid w:val="00A50C37"/>
    <w:rsid w:val="00A55CFF"/>
    <w:rsid w:val="00A56264"/>
    <w:rsid w:val="00A83ACF"/>
    <w:rsid w:val="00A85D8F"/>
    <w:rsid w:val="00A87D87"/>
    <w:rsid w:val="00A90030"/>
    <w:rsid w:val="00A92209"/>
    <w:rsid w:val="00A95F3E"/>
    <w:rsid w:val="00A96554"/>
    <w:rsid w:val="00AA67A4"/>
    <w:rsid w:val="00AB03DB"/>
    <w:rsid w:val="00AB25AB"/>
    <w:rsid w:val="00AB3B3B"/>
    <w:rsid w:val="00AC0F7B"/>
    <w:rsid w:val="00AD111A"/>
    <w:rsid w:val="00AD1649"/>
    <w:rsid w:val="00AD48C8"/>
    <w:rsid w:val="00AD6D7F"/>
    <w:rsid w:val="00AE0E37"/>
    <w:rsid w:val="00AE2E1F"/>
    <w:rsid w:val="00AE309F"/>
    <w:rsid w:val="00AE55B9"/>
    <w:rsid w:val="00AF499C"/>
    <w:rsid w:val="00B06216"/>
    <w:rsid w:val="00B16171"/>
    <w:rsid w:val="00B1720A"/>
    <w:rsid w:val="00B20E09"/>
    <w:rsid w:val="00B23572"/>
    <w:rsid w:val="00B26EFF"/>
    <w:rsid w:val="00B31B45"/>
    <w:rsid w:val="00B45CAB"/>
    <w:rsid w:val="00B524D7"/>
    <w:rsid w:val="00B53F74"/>
    <w:rsid w:val="00B70B14"/>
    <w:rsid w:val="00B77376"/>
    <w:rsid w:val="00B82503"/>
    <w:rsid w:val="00B95210"/>
    <w:rsid w:val="00B96A94"/>
    <w:rsid w:val="00BA18D1"/>
    <w:rsid w:val="00BA26A6"/>
    <w:rsid w:val="00BA5C90"/>
    <w:rsid w:val="00BA6D63"/>
    <w:rsid w:val="00BB12B6"/>
    <w:rsid w:val="00BB3EE5"/>
    <w:rsid w:val="00BB7E5D"/>
    <w:rsid w:val="00BC33CF"/>
    <w:rsid w:val="00BC660E"/>
    <w:rsid w:val="00BD698E"/>
    <w:rsid w:val="00BD76D8"/>
    <w:rsid w:val="00BE0E98"/>
    <w:rsid w:val="00BE25C5"/>
    <w:rsid w:val="00BE3C89"/>
    <w:rsid w:val="00BE6299"/>
    <w:rsid w:val="00BF0387"/>
    <w:rsid w:val="00C029B2"/>
    <w:rsid w:val="00C03B64"/>
    <w:rsid w:val="00C07F37"/>
    <w:rsid w:val="00C11097"/>
    <w:rsid w:val="00C12001"/>
    <w:rsid w:val="00C13AB3"/>
    <w:rsid w:val="00C14F5A"/>
    <w:rsid w:val="00C151EE"/>
    <w:rsid w:val="00C16595"/>
    <w:rsid w:val="00C247FF"/>
    <w:rsid w:val="00C27AFA"/>
    <w:rsid w:val="00C3303C"/>
    <w:rsid w:val="00C42BDC"/>
    <w:rsid w:val="00C42D33"/>
    <w:rsid w:val="00C4426E"/>
    <w:rsid w:val="00C45F3B"/>
    <w:rsid w:val="00C52A21"/>
    <w:rsid w:val="00C55B4B"/>
    <w:rsid w:val="00C55B51"/>
    <w:rsid w:val="00C56A6B"/>
    <w:rsid w:val="00C6171A"/>
    <w:rsid w:val="00C63E10"/>
    <w:rsid w:val="00C712C0"/>
    <w:rsid w:val="00C73CF9"/>
    <w:rsid w:val="00C92982"/>
    <w:rsid w:val="00CA0B7F"/>
    <w:rsid w:val="00CA222C"/>
    <w:rsid w:val="00CA244A"/>
    <w:rsid w:val="00CA282A"/>
    <w:rsid w:val="00CA3F70"/>
    <w:rsid w:val="00CA4B6F"/>
    <w:rsid w:val="00CB11F0"/>
    <w:rsid w:val="00CB1D9B"/>
    <w:rsid w:val="00CB6819"/>
    <w:rsid w:val="00CC1140"/>
    <w:rsid w:val="00CC3D3A"/>
    <w:rsid w:val="00CC4A7E"/>
    <w:rsid w:val="00CC577B"/>
    <w:rsid w:val="00CD0D64"/>
    <w:rsid w:val="00CD765E"/>
    <w:rsid w:val="00CE02D4"/>
    <w:rsid w:val="00CE3DFB"/>
    <w:rsid w:val="00CE45A4"/>
    <w:rsid w:val="00CE600F"/>
    <w:rsid w:val="00CE6340"/>
    <w:rsid w:val="00CE6781"/>
    <w:rsid w:val="00CE6E11"/>
    <w:rsid w:val="00CF3320"/>
    <w:rsid w:val="00D10EF9"/>
    <w:rsid w:val="00D17463"/>
    <w:rsid w:val="00D17E2F"/>
    <w:rsid w:val="00D22E2D"/>
    <w:rsid w:val="00D249D7"/>
    <w:rsid w:val="00D24A1A"/>
    <w:rsid w:val="00D275EE"/>
    <w:rsid w:val="00D454C6"/>
    <w:rsid w:val="00D45AAA"/>
    <w:rsid w:val="00D50569"/>
    <w:rsid w:val="00D51835"/>
    <w:rsid w:val="00D51908"/>
    <w:rsid w:val="00D56F97"/>
    <w:rsid w:val="00D57865"/>
    <w:rsid w:val="00D6592B"/>
    <w:rsid w:val="00D743BC"/>
    <w:rsid w:val="00D75EEF"/>
    <w:rsid w:val="00D811F6"/>
    <w:rsid w:val="00D87981"/>
    <w:rsid w:val="00D90395"/>
    <w:rsid w:val="00D92C73"/>
    <w:rsid w:val="00D95628"/>
    <w:rsid w:val="00D97E28"/>
    <w:rsid w:val="00DA4DB6"/>
    <w:rsid w:val="00DA5F96"/>
    <w:rsid w:val="00DA707D"/>
    <w:rsid w:val="00DB0A74"/>
    <w:rsid w:val="00DB1E16"/>
    <w:rsid w:val="00DB60F9"/>
    <w:rsid w:val="00DB7438"/>
    <w:rsid w:val="00DC091E"/>
    <w:rsid w:val="00DC2995"/>
    <w:rsid w:val="00DC4946"/>
    <w:rsid w:val="00DC52BA"/>
    <w:rsid w:val="00DD2F86"/>
    <w:rsid w:val="00DD712D"/>
    <w:rsid w:val="00DE1F59"/>
    <w:rsid w:val="00DE44E2"/>
    <w:rsid w:val="00DE6F04"/>
    <w:rsid w:val="00DF27ED"/>
    <w:rsid w:val="00DF5AD8"/>
    <w:rsid w:val="00DF5CDC"/>
    <w:rsid w:val="00DF61B9"/>
    <w:rsid w:val="00DF6F03"/>
    <w:rsid w:val="00E0590D"/>
    <w:rsid w:val="00E071A9"/>
    <w:rsid w:val="00E11357"/>
    <w:rsid w:val="00E11D91"/>
    <w:rsid w:val="00E171B3"/>
    <w:rsid w:val="00E201F9"/>
    <w:rsid w:val="00E24DEC"/>
    <w:rsid w:val="00E347DE"/>
    <w:rsid w:val="00E36078"/>
    <w:rsid w:val="00E40728"/>
    <w:rsid w:val="00E44EB1"/>
    <w:rsid w:val="00E46D73"/>
    <w:rsid w:val="00E53EED"/>
    <w:rsid w:val="00E60671"/>
    <w:rsid w:val="00E63C85"/>
    <w:rsid w:val="00E64E39"/>
    <w:rsid w:val="00E80CC2"/>
    <w:rsid w:val="00E819E9"/>
    <w:rsid w:val="00E82197"/>
    <w:rsid w:val="00E83389"/>
    <w:rsid w:val="00E84968"/>
    <w:rsid w:val="00E853AA"/>
    <w:rsid w:val="00E90884"/>
    <w:rsid w:val="00E93BA6"/>
    <w:rsid w:val="00E95A20"/>
    <w:rsid w:val="00E97085"/>
    <w:rsid w:val="00EA047B"/>
    <w:rsid w:val="00EA4131"/>
    <w:rsid w:val="00EA515C"/>
    <w:rsid w:val="00EC2600"/>
    <w:rsid w:val="00ED05C1"/>
    <w:rsid w:val="00ED1157"/>
    <w:rsid w:val="00ED3468"/>
    <w:rsid w:val="00ED3CDF"/>
    <w:rsid w:val="00ED4541"/>
    <w:rsid w:val="00ED5F08"/>
    <w:rsid w:val="00ED6FF9"/>
    <w:rsid w:val="00EE06E0"/>
    <w:rsid w:val="00EE26EF"/>
    <w:rsid w:val="00EE30A7"/>
    <w:rsid w:val="00EE790F"/>
    <w:rsid w:val="00EF372E"/>
    <w:rsid w:val="00F022EB"/>
    <w:rsid w:val="00F032F0"/>
    <w:rsid w:val="00F138B7"/>
    <w:rsid w:val="00F13FA7"/>
    <w:rsid w:val="00F140DA"/>
    <w:rsid w:val="00F215B2"/>
    <w:rsid w:val="00F24EB8"/>
    <w:rsid w:val="00F313ED"/>
    <w:rsid w:val="00F3216A"/>
    <w:rsid w:val="00F32EE9"/>
    <w:rsid w:val="00F3345F"/>
    <w:rsid w:val="00F345CF"/>
    <w:rsid w:val="00F41AC8"/>
    <w:rsid w:val="00F45436"/>
    <w:rsid w:val="00F5261F"/>
    <w:rsid w:val="00F536EC"/>
    <w:rsid w:val="00F55545"/>
    <w:rsid w:val="00F55A5C"/>
    <w:rsid w:val="00F60D5F"/>
    <w:rsid w:val="00F648B7"/>
    <w:rsid w:val="00F65AAD"/>
    <w:rsid w:val="00F66929"/>
    <w:rsid w:val="00F70F0D"/>
    <w:rsid w:val="00F71599"/>
    <w:rsid w:val="00F76862"/>
    <w:rsid w:val="00F82668"/>
    <w:rsid w:val="00F8281F"/>
    <w:rsid w:val="00F851C7"/>
    <w:rsid w:val="00F8576F"/>
    <w:rsid w:val="00FB13C8"/>
    <w:rsid w:val="00FC15C1"/>
    <w:rsid w:val="00FC5C72"/>
    <w:rsid w:val="00FC6A7E"/>
    <w:rsid w:val="00FD2767"/>
    <w:rsid w:val="00FD3F97"/>
    <w:rsid w:val="00FD42F6"/>
    <w:rsid w:val="00FD5AFB"/>
    <w:rsid w:val="00FD671C"/>
    <w:rsid w:val="00FE25F1"/>
    <w:rsid w:val="00FE7187"/>
    <w:rsid w:val="00FF089A"/>
    <w:rsid w:val="00FF62CB"/>
    <w:rsid w:val="00FF7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B12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8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899"/>
    <w:rPr>
      <w:rFonts w:ascii="Lucida Grande" w:hAnsi="Lucida Grande" w:cs="Lucida Grande"/>
      <w:sz w:val="18"/>
      <w:szCs w:val="18"/>
    </w:rPr>
  </w:style>
  <w:style w:type="character" w:styleId="Hyperlink">
    <w:name w:val="Hyperlink"/>
    <w:basedOn w:val="DefaultParagraphFont"/>
    <w:uiPriority w:val="99"/>
    <w:unhideWhenUsed/>
    <w:rsid w:val="00512743"/>
    <w:rPr>
      <w:color w:val="0000FF" w:themeColor="hyperlink"/>
      <w:u w:val="single"/>
    </w:rPr>
  </w:style>
  <w:style w:type="table" w:styleId="TableGrid">
    <w:name w:val="Table Grid"/>
    <w:basedOn w:val="TableNormal"/>
    <w:uiPriority w:val="59"/>
    <w:rsid w:val="003503CE"/>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17E2F"/>
    <w:pPr>
      <w:spacing w:line="480" w:lineRule="auto"/>
    </w:pPr>
    <w:rPr>
      <w:sz w:val="20"/>
    </w:rPr>
  </w:style>
  <w:style w:type="character" w:customStyle="1" w:styleId="FootnoteTextChar">
    <w:name w:val="Footnote Text Char"/>
    <w:basedOn w:val="DefaultParagraphFont"/>
    <w:link w:val="FootnoteText"/>
    <w:uiPriority w:val="99"/>
    <w:rsid w:val="00D17E2F"/>
    <w:rPr>
      <w:sz w:val="20"/>
    </w:rPr>
  </w:style>
  <w:style w:type="character" w:styleId="FootnoteReference">
    <w:name w:val="footnote reference"/>
    <w:basedOn w:val="DefaultParagraphFont"/>
    <w:uiPriority w:val="99"/>
    <w:unhideWhenUsed/>
    <w:rsid w:val="00D17E2F"/>
    <w:rPr>
      <w:rFonts w:ascii="Times New Roman" w:hAnsi="Times New Roman"/>
      <w:sz w:val="20"/>
      <w:vertAlign w:val="superscript"/>
    </w:rPr>
  </w:style>
  <w:style w:type="paragraph" w:styleId="Footer">
    <w:name w:val="footer"/>
    <w:basedOn w:val="Normal"/>
    <w:link w:val="FooterChar"/>
    <w:uiPriority w:val="99"/>
    <w:unhideWhenUsed/>
    <w:rsid w:val="000E78B3"/>
    <w:pPr>
      <w:tabs>
        <w:tab w:val="center" w:pos="4320"/>
        <w:tab w:val="right" w:pos="8640"/>
      </w:tabs>
    </w:pPr>
  </w:style>
  <w:style w:type="character" w:customStyle="1" w:styleId="FooterChar">
    <w:name w:val="Footer Char"/>
    <w:basedOn w:val="DefaultParagraphFont"/>
    <w:link w:val="Footer"/>
    <w:uiPriority w:val="99"/>
    <w:rsid w:val="000E78B3"/>
  </w:style>
  <w:style w:type="character" w:styleId="PageNumber">
    <w:name w:val="page number"/>
    <w:basedOn w:val="DefaultParagraphFont"/>
    <w:uiPriority w:val="99"/>
    <w:semiHidden/>
    <w:unhideWhenUsed/>
    <w:rsid w:val="000E78B3"/>
  </w:style>
  <w:style w:type="character" w:styleId="CommentReference">
    <w:name w:val="annotation reference"/>
    <w:basedOn w:val="DefaultParagraphFont"/>
    <w:uiPriority w:val="99"/>
    <w:semiHidden/>
    <w:unhideWhenUsed/>
    <w:rsid w:val="00512E43"/>
    <w:rPr>
      <w:sz w:val="18"/>
      <w:szCs w:val="18"/>
    </w:rPr>
  </w:style>
  <w:style w:type="paragraph" w:styleId="CommentText">
    <w:name w:val="annotation text"/>
    <w:basedOn w:val="Normal"/>
    <w:link w:val="CommentTextChar"/>
    <w:uiPriority w:val="99"/>
    <w:semiHidden/>
    <w:unhideWhenUsed/>
    <w:rsid w:val="00512E43"/>
  </w:style>
  <w:style w:type="character" w:customStyle="1" w:styleId="CommentTextChar">
    <w:name w:val="Comment Text Char"/>
    <w:basedOn w:val="DefaultParagraphFont"/>
    <w:link w:val="CommentText"/>
    <w:uiPriority w:val="99"/>
    <w:semiHidden/>
    <w:rsid w:val="00512E43"/>
  </w:style>
  <w:style w:type="paragraph" w:styleId="CommentSubject">
    <w:name w:val="annotation subject"/>
    <w:basedOn w:val="CommentText"/>
    <w:next w:val="CommentText"/>
    <w:link w:val="CommentSubjectChar"/>
    <w:uiPriority w:val="99"/>
    <w:semiHidden/>
    <w:unhideWhenUsed/>
    <w:rsid w:val="00512E43"/>
    <w:rPr>
      <w:b/>
      <w:bCs/>
      <w:sz w:val="20"/>
      <w:szCs w:val="20"/>
    </w:rPr>
  </w:style>
  <w:style w:type="character" w:customStyle="1" w:styleId="CommentSubjectChar">
    <w:name w:val="Comment Subject Char"/>
    <w:basedOn w:val="CommentTextChar"/>
    <w:link w:val="CommentSubject"/>
    <w:uiPriority w:val="99"/>
    <w:semiHidden/>
    <w:rsid w:val="00512E43"/>
    <w:rPr>
      <w:b/>
      <w:bCs/>
      <w:sz w:val="20"/>
      <w:szCs w:val="20"/>
    </w:rPr>
  </w:style>
  <w:style w:type="paragraph" w:styleId="NormalWeb">
    <w:name w:val="Normal (Web)"/>
    <w:basedOn w:val="Normal"/>
    <w:uiPriority w:val="99"/>
    <w:semiHidden/>
    <w:unhideWhenUsed/>
    <w:rsid w:val="00C13AB3"/>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A07C96"/>
    <w:pPr>
      <w:tabs>
        <w:tab w:val="center" w:pos="4320"/>
        <w:tab w:val="right" w:pos="8640"/>
      </w:tabs>
    </w:pPr>
  </w:style>
  <w:style w:type="character" w:customStyle="1" w:styleId="HeaderChar">
    <w:name w:val="Header Char"/>
    <w:basedOn w:val="DefaultParagraphFont"/>
    <w:link w:val="Header"/>
    <w:uiPriority w:val="99"/>
    <w:rsid w:val="00A07C96"/>
  </w:style>
  <w:style w:type="paragraph" w:styleId="Revision">
    <w:name w:val="Revision"/>
    <w:hidden/>
    <w:uiPriority w:val="99"/>
    <w:semiHidden/>
    <w:rsid w:val="00DF6F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8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899"/>
    <w:rPr>
      <w:rFonts w:ascii="Lucida Grande" w:hAnsi="Lucida Grande" w:cs="Lucida Grande"/>
      <w:sz w:val="18"/>
      <w:szCs w:val="18"/>
    </w:rPr>
  </w:style>
  <w:style w:type="character" w:styleId="Hyperlink">
    <w:name w:val="Hyperlink"/>
    <w:basedOn w:val="DefaultParagraphFont"/>
    <w:uiPriority w:val="99"/>
    <w:unhideWhenUsed/>
    <w:rsid w:val="00512743"/>
    <w:rPr>
      <w:color w:val="0000FF" w:themeColor="hyperlink"/>
      <w:u w:val="single"/>
    </w:rPr>
  </w:style>
  <w:style w:type="table" w:styleId="TableGrid">
    <w:name w:val="Table Grid"/>
    <w:basedOn w:val="TableNormal"/>
    <w:uiPriority w:val="59"/>
    <w:rsid w:val="003503CE"/>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17E2F"/>
    <w:pPr>
      <w:spacing w:line="480" w:lineRule="auto"/>
    </w:pPr>
    <w:rPr>
      <w:sz w:val="20"/>
    </w:rPr>
  </w:style>
  <w:style w:type="character" w:customStyle="1" w:styleId="FootnoteTextChar">
    <w:name w:val="Footnote Text Char"/>
    <w:basedOn w:val="DefaultParagraphFont"/>
    <w:link w:val="FootnoteText"/>
    <w:uiPriority w:val="99"/>
    <w:rsid w:val="00D17E2F"/>
    <w:rPr>
      <w:sz w:val="20"/>
    </w:rPr>
  </w:style>
  <w:style w:type="character" w:styleId="FootnoteReference">
    <w:name w:val="footnote reference"/>
    <w:basedOn w:val="DefaultParagraphFont"/>
    <w:uiPriority w:val="99"/>
    <w:unhideWhenUsed/>
    <w:rsid w:val="00D17E2F"/>
    <w:rPr>
      <w:rFonts w:ascii="Times New Roman" w:hAnsi="Times New Roman"/>
      <w:sz w:val="20"/>
      <w:vertAlign w:val="superscript"/>
    </w:rPr>
  </w:style>
  <w:style w:type="paragraph" w:styleId="Footer">
    <w:name w:val="footer"/>
    <w:basedOn w:val="Normal"/>
    <w:link w:val="FooterChar"/>
    <w:uiPriority w:val="99"/>
    <w:unhideWhenUsed/>
    <w:rsid w:val="000E78B3"/>
    <w:pPr>
      <w:tabs>
        <w:tab w:val="center" w:pos="4320"/>
        <w:tab w:val="right" w:pos="8640"/>
      </w:tabs>
    </w:pPr>
  </w:style>
  <w:style w:type="character" w:customStyle="1" w:styleId="FooterChar">
    <w:name w:val="Footer Char"/>
    <w:basedOn w:val="DefaultParagraphFont"/>
    <w:link w:val="Footer"/>
    <w:uiPriority w:val="99"/>
    <w:rsid w:val="000E78B3"/>
  </w:style>
  <w:style w:type="character" w:styleId="PageNumber">
    <w:name w:val="page number"/>
    <w:basedOn w:val="DefaultParagraphFont"/>
    <w:uiPriority w:val="99"/>
    <w:semiHidden/>
    <w:unhideWhenUsed/>
    <w:rsid w:val="000E78B3"/>
  </w:style>
  <w:style w:type="character" w:styleId="CommentReference">
    <w:name w:val="annotation reference"/>
    <w:basedOn w:val="DefaultParagraphFont"/>
    <w:uiPriority w:val="99"/>
    <w:semiHidden/>
    <w:unhideWhenUsed/>
    <w:rsid w:val="00512E43"/>
    <w:rPr>
      <w:sz w:val="18"/>
      <w:szCs w:val="18"/>
    </w:rPr>
  </w:style>
  <w:style w:type="paragraph" w:styleId="CommentText">
    <w:name w:val="annotation text"/>
    <w:basedOn w:val="Normal"/>
    <w:link w:val="CommentTextChar"/>
    <w:uiPriority w:val="99"/>
    <w:semiHidden/>
    <w:unhideWhenUsed/>
    <w:rsid w:val="00512E43"/>
  </w:style>
  <w:style w:type="character" w:customStyle="1" w:styleId="CommentTextChar">
    <w:name w:val="Comment Text Char"/>
    <w:basedOn w:val="DefaultParagraphFont"/>
    <w:link w:val="CommentText"/>
    <w:uiPriority w:val="99"/>
    <w:semiHidden/>
    <w:rsid w:val="00512E43"/>
  </w:style>
  <w:style w:type="paragraph" w:styleId="CommentSubject">
    <w:name w:val="annotation subject"/>
    <w:basedOn w:val="CommentText"/>
    <w:next w:val="CommentText"/>
    <w:link w:val="CommentSubjectChar"/>
    <w:uiPriority w:val="99"/>
    <w:semiHidden/>
    <w:unhideWhenUsed/>
    <w:rsid w:val="00512E43"/>
    <w:rPr>
      <w:b/>
      <w:bCs/>
      <w:sz w:val="20"/>
      <w:szCs w:val="20"/>
    </w:rPr>
  </w:style>
  <w:style w:type="character" w:customStyle="1" w:styleId="CommentSubjectChar">
    <w:name w:val="Comment Subject Char"/>
    <w:basedOn w:val="CommentTextChar"/>
    <w:link w:val="CommentSubject"/>
    <w:uiPriority w:val="99"/>
    <w:semiHidden/>
    <w:rsid w:val="00512E43"/>
    <w:rPr>
      <w:b/>
      <w:bCs/>
      <w:sz w:val="20"/>
      <w:szCs w:val="20"/>
    </w:rPr>
  </w:style>
  <w:style w:type="paragraph" w:styleId="NormalWeb">
    <w:name w:val="Normal (Web)"/>
    <w:basedOn w:val="Normal"/>
    <w:uiPriority w:val="99"/>
    <w:semiHidden/>
    <w:unhideWhenUsed/>
    <w:rsid w:val="00C13AB3"/>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A07C96"/>
    <w:pPr>
      <w:tabs>
        <w:tab w:val="center" w:pos="4320"/>
        <w:tab w:val="right" w:pos="8640"/>
      </w:tabs>
    </w:pPr>
  </w:style>
  <w:style w:type="character" w:customStyle="1" w:styleId="HeaderChar">
    <w:name w:val="Header Char"/>
    <w:basedOn w:val="DefaultParagraphFont"/>
    <w:link w:val="Header"/>
    <w:uiPriority w:val="99"/>
    <w:rsid w:val="00A07C96"/>
  </w:style>
  <w:style w:type="paragraph" w:styleId="Revision">
    <w:name w:val="Revision"/>
    <w:hidden/>
    <w:uiPriority w:val="99"/>
    <w:semiHidden/>
    <w:rsid w:val="00DF6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0050">
      <w:bodyDiv w:val="1"/>
      <w:marLeft w:val="0"/>
      <w:marRight w:val="0"/>
      <w:marTop w:val="0"/>
      <w:marBottom w:val="0"/>
      <w:divBdr>
        <w:top w:val="none" w:sz="0" w:space="0" w:color="auto"/>
        <w:left w:val="none" w:sz="0" w:space="0" w:color="auto"/>
        <w:bottom w:val="none" w:sz="0" w:space="0" w:color="auto"/>
        <w:right w:val="none" w:sz="0" w:space="0" w:color="auto"/>
      </w:divBdr>
    </w:div>
    <w:div w:id="475997283">
      <w:bodyDiv w:val="1"/>
      <w:marLeft w:val="0"/>
      <w:marRight w:val="0"/>
      <w:marTop w:val="0"/>
      <w:marBottom w:val="0"/>
      <w:divBdr>
        <w:top w:val="none" w:sz="0" w:space="0" w:color="auto"/>
        <w:left w:val="none" w:sz="0" w:space="0" w:color="auto"/>
        <w:bottom w:val="none" w:sz="0" w:space="0" w:color="auto"/>
        <w:right w:val="none" w:sz="0" w:space="0" w:color="auto"/>
      </w:divBdr>
    </w:div>
    <w:div w:id="1386567374">
      <w:bodyDiv w:val="1"/>
      <w:marLeft w:val="0"/>
      <w:marRight w:val="0"/>
      <w:marTop w:val="0"/>
      <w:marBottom w:val="0"/>
      <w:divBdr>
        <w:top w:val="none" w:sz="0" w:space="0" w:color="auto"/>
        <w:left w:val="none" w:sz="0" w:space="0" w:color="auto"/>
        <w:bottom w:val="none" w:sz="0" w:space="0" w:color="auto"/>
        <w:right w:val="none" w:sz="0" w:space="0" w:color="auto"/>
      </w:divBdr>
    </w:div>
    <w:div w:id="1503396854">
      <w:bodyDiv w:val="1"/>
      <w:marLeft w:val="0"/>
      <w:marRight w:val="0"/>
      <w:marTop w:val="0"/>
      <w:marBottom w:val="0"/>
      <w:divBdr>
        <w:top w:val="none" w:sz="0" w:space="0" w:color="auto"/>
        <w:left w:val="none" w:sz="0" w:space="0" w:color="auto"/>
        <w:bottom w:val="none" w:sz="0" w:space="0" w:color="auto"/>
        <w:right w:val="none" w:sz="0" w:space="0" w:color="auto"/>
      </w:divBdr>
    </w:div>
    <w:div w:id="1810708975">
      <w:bodyDiv w:val="1"/>
      <w:marLeft w:val="0"/>
      <w:marRight w:val="0"/>
      <w:marTop w:val="0"/>
      <w:marBottom w:val="0"/>
      <w:divBdr>
        <w:top w:val="none" w:sz="0" w:space="0" w:color="auto"/>
        <w:left w:val="none" w:sz="0" w:space="0" w:color="auto"/>
        <w:bottom w:val="none" w:sz="0" w:space="0" w:color="auto"/>
        <w:right w:val="none" w:sz="0" w:space="0" w:color="auto"/>
      </w:divBdr>
    </w:div>
    <w:div w:id="1844665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feezell@unm.edu" TargetMode="External"/><Relationship Id="rId9" Type="http://schemas.openxmlformats.org/officeDocument/2006/relationships/image" Target="media/image1.png"/><Relationship Id="rId10"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ljones8:Dropbox:YPP%20Survey%20Project:Data:Data%20Output:visuals_OnlineVarDistribut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ljones8:Dropbox:YPP%20Survey%20Project:Data:Data%20Output:visuals_OnlineVarDistribu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barChart>
        <c:barDir val="col"/>
        <c:grouping val="clustered"/>
        <c:varyColors val="0"/>
        <c:ser>
          <c:idx val="1"/>
          <c:order val="0"/>
          <c:tx>
            <c:strRef>
              <c:f>Exposure!$C$1</c:f>
              <c:strCache>
                <c:ptCount val="1"/>
                <c:pt idx="0">
                  <c:v>No exposure</c:v>
                </c:pt>
              </c:strCache>
            </c:strRef>
          </c:tx>
          <c:spPr>
            <a:solidFill>
              <a:schemeClr val="bg2">
                <a:lumMod val="90000"/>
              </a:schemeClr>
            </a:solidFill>
            <a:ln>
              <a:solidFill>
                <a:schemeClr val="tx1"/>
              </a:solidFill>
            </a:ln>
          </c:spPr>
          <c:invertIfNegative val="0"/>
          <c:cat>
            <c:strRef>
              <c:f>Exposure!$B$2:$B$8</c:f>
              <c:strCache>
                <c:ptCount val="7"/>
                <c:pt idx="0">
                  <c:v>None</c:v>
                </c:pt>
                <c:pt idx="1">
                  <c:v>1</c:v>
                </c:pt>
                <c:pt idx="2">
                  <c:v>2</c:v>
                </c:pt>
                <c:pt idx="3">
                  <c:v>3</c:v>
                </c:pt>
                <c:pt idx="4">
                  <c:v>4</c:v>
                </c:pt>
                <c:pt idx="5">
                  <c:v>5</c:v>
                </c:pt>
                <c:pt idx="6">
                  <c:v>6</c:v>
                </c:pt>
              </c:strCache>
            </c:strRef>
          </c:cat>
          <c:val>
            <c:numRef>
              <c:f>Exposure!$C$2:$C$8</c:f>
              <c:numCache>
                <c:formatCode>General</c:formatCode>
                <c:ptCount val="7"/>
                <c:pt idx="0">
                  <c:v>184.0</c:v>
                </c:pt>
                <c:pt idx="1">
                  <c:v>108.0</c:v>
                </c:pt>
                <c:pt idx="2">
                  <c:v>94.0</c:v>
                </c:pt>
                <c:pt idx="3">
                  <c:v>70.0</c:v>
                </c:pt>
                <c:pt idx="4">
                  <c:v>34.0</c:v>
                </c:pt>
                <c:pt idx="5">
                  <c:v>23.0</c:v>
                </c:pt>
                <c:pt idx="6">
                  <c:v>8.0</c:v>
                </c:pt>
              </c:numCache>
            </c:numRef>
          </c:val>
        </c:ser>
        <c:ser>
          <c:idx val="2"/>
          <c:order val="1"/>
          <c:tx>
            <c:strRef>
              <c:f>Exposure!$D$1</c:f>
              <c:strCache>
                <c:ptCount val="1"/>
                <c:pt idx="0">
                  <c:v>Exposed</c:v>
                </c:pt>
              </c:strCache>
            </c:strRef>
          </c:tx>
          <c:spPr>
            <a:solidFill>
              <a:schemeClr val="bg1">
                <a:lumMod val="65000"/>
              </a:schemeClr>
            </a:solidFill>
            <a:ln>
              <a:solidFill>
                <a:srgbClr val="000000"/>
              </a:solidFill>
            </a:ln>
            <a:effectLst/>
          </c:spPr>
          <c:invertIfNegative val="0"/>
          <c:cat>
            <c:strRef>
              <c:f>Exposure!$B$2:$B$8</c:f>
              <c:strCache>
                <c:ptCount val="7"/>
                <c:pt idx="0">
                  <c:v>None</c:v>
                </c:pt>
                <c:pt idx="1">
                  <c:v>1</c:v>
                </c:pt>
                <c:pt idx="2">
                  <c:v>2</c:v>
                </c:pt>
                <c:pt idx="3">
                  <c:v>3</c:v>
                </c:pt>
                <c:pt idx="4">
                  <c:v>4</c:v>
                </c:pt>
                <c:pt idx="5">
                  <c:v>5</c:v>
                </c:pt>
                <c:pt idx="6">
                  <c:v>6</c:v>
                </c:pt>
              </c:strCache>
            </c:strRef>
          </c:cat>
          <c:val>
            <c:numRef>
              <c:f>Exposure!$D$2:$D$8</c:f>
              <c:numCache>
                <c:formatCode>General</c:formatCode>
                <c:ptCount val="7"/>
                <c:pt idx="0">
                  <c:v>123.0</c:v>
                </c:pt>
                <c:pt idx="1">
                  <c:v>108.0</c:v>
                </c:pt>
                <c:pt idx="2">
                  <c:v>100.0</c:v>
                </c:pt>
                <c:pt idx="3">
                  <c:v>92.0</c:v>
                </c:pt>
                <c:pt idx="4">
                  <c:v>84.0</c:v>
                </c:pt>
                <c:pt idx="5">
                  <c:v>57.0</c:v>
                </c:pt>
                <c:pt idx="6">
                  <c:v>27.0</c:v>
                </c:pt>
              </c:numCache>
            </c:numRef>
          </c:val>
        </c:ser>
        <c:dLbls>
          <c:showLegendKey val="0"/>
          <c:showVal val="0"/>
          <c:showCatName val="0"/>
          <c:showSerName val="0"/>
          <c:showPercent val="0"/>
          <c:showBubbleSize val="0"/>
        </c:dLbls>
        <c:gapWidth val="150"/>
        <c:axId val="2146307160"/>
        <c:axId val="2146151336"/>
      </c:barChart>
      <c:catAx>
        <c:axId val="2146307160"/>
        <c:scaling>
          <c:orientation val="minMax"/>
        </c:scaling>
        <c:delete val="0"/>
        <c:axPos val="b"/>
        <c:title>
          <c:tx>
            <c:rich>
              <a:bodyPr/>
              <a:lstStyle/>
              <a:p>
                <a:pPr>
                  <a:defRPr/>
                </a:pPr>
                <a:r>
                  <a:rPr lang="en-US"/>
                  <a:t>Count of Online Political Activities</a:t>
                </a:r>
              </a:p>
            </c:rich>
          </c:tx>
          <c:overlay val="0"/>
        </c:title>
        <c:majorTickMark val="out"/>
        <c:minorTickMark val="none"/>
        <c:tickLblPos val="nextTo"/>
        <c:crossAx val="2146151336"/>
        <c:crosses val="autoZero"/>
        <c:auto val="1"/>
        <c:lblAlgn val="ctr"/>
        <c:lblOffset val="100"/>
        <c:noMultiLvlLbl val="0"/>
      </c:catAx>
      <c:valAx>
        <c:axId val="2146151336"/>
        <c:scaling>
          <c:orientation val="minMax"/>
        </c:scaling>
        <c:delete val="0"/>
        <c:axPos val="l"/>
        <c:majorGridlines>
          <c:spPr>
            <a:ln w="3175">
              <a:solidFill>
                <a:schemeClr val="bg1">
                  <a:lumMod val="85000"/>
                </a:schemeClr>
              </a:solidFill>
            </a:ln>
          </c:spPr>
        </c:majorGridlines>
        <c:title>
          <c:tx>
            <c:rich>
              <a:bodyPr rot="-5400000" vert="horz"/>
              <a:lstStyle/>
              <a:p>
                <a:pPr>
                  <a:defRPr/>
                </a:pPr>
                <a:r>
                  <a:rPr lang="en-US"/>
                  <a:t>Number of Individuals</a:t>
                </a:r>
              </a:p>
            </c:rich>
          </c:tx>
          <c:overlay val="0"/>
        </c:title>
        <c:numFmt formatCode="General" sourceLinked="1"/>
        <c:majorTickMark val="out"/>
        <c:minorTickMark val="none"/>
        <c:tickLblPos val="nextTo"/>
        <c:crossAx val="2146307160"/>
        <c:crosses val="autoZero"/>
        <c:crossBetween val="between"/>
        <c:majorUnit val="50.0"/>
      </c:valAx>
    </c:plotArea>
    <c:legend>
      <c:legendPos val="b"/>
      <c:overlay val="0"/>
      <c:txPr>
        <a:bodyPr anchor="ctr"/>
        <a:lstStyle/>
        <a:p>
          <a:pPr algn="ctr">
            <a:defRPr/>
          </a:pPr>
          <a:endParaRPr lang="en-US"/>
        </a:p>
      </c:txPr>
    </c:legend>
    <c:plotVisOnly val="1"/>
    <c:dispBlanksAs val="gap"/>
    <c:showDLblsOverMax val="0"/>
  </c:chart>
  <c:spPr>
    <a:effectLst/>
  </c:spPr>
  <c:txPr>
    <a:bodyPr/>
    <a:lstStyle/>
    <a:p>
      <a:pPr>
        <a:defRPr>
          <a:latin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barChart>
        <c:barDir val="col"/>
        <c:grouping val="clustered"/>
        <c:varyColors val="0"/>
        <c:ser>
          <c:idx val="0"/>
          <c:order val="0"/>
          <c:tx>
            <c:strRef>
              <c:f>Engagement!$B$2</c:f>
              <c:strCache>
                <c:ptCount val="1"/>
                <c:pt idx="0">
                  <c:v>Do not engage</c:v>
                </c:pt>
              </c:strCache>
            </c:strRef>
          </c:tx>
          <c:spPr>
            <a:solidFill>
              <a:schemeClr val="bg2">
                <a:lumMod val="90000"/>
              </a:schemeClr>
            </a:solidFill>
            <a:ln>
              <a:solidFill>
                <a:srgbClr val="000000"/>
              </a:solidFill>
            </a:ln>
          </c:spPr>
          <c:invertIfNegative val="0"/>
          <c:cat>
            <c:strRef>
              <c:f>Engagement!$A$3:$A$9</c:f>
              <c:strCache>
                <c:ptCount val="7"/>
                <c:pt idx="0">
                  <c:v>None</c:v>
                </c:pt>
                <c:pt idx="1">
                  <c:v>1</c:v>
                </c:pt>
                <c:pt idx="2">
                  <c:v>2</c:v>
                </c:pt>
                <c:pt idx="3">
                  <c:v>3</c:v>
                </c:pt>
                <c:pt idx="4">
                  <c:v>4</c:v>
                </c:pt>
                <c:pt idx="5">
                  <c:v>5</c:v>
                </c:pt>
                <c:pt idx="6">
                  <c:v>6</c:v>
                </c:pt>
              </c:strCache>
            </c:strRef>
          </c:cat>
          <c:val>
            <c:numRef>
              <c:f>Engagement!$B$3:$B$9</c:f>
              <c:numCache>
                <c:formatCode>General</c:formatCode>
                <c:ptCount val="7"/>
                <c:pt idx="0">
                  <c:v>194.0</c:v>
                </c:pt>
                <c:pt idx="1">
                  <c:v>109.0</c:v>
                </c:pt>
                <c:pt idx="2">
                  <c:v>85.0</c:v>
                </c:pt>
                <c:pt idx="3">
                  <c:v>51.0</c:v>
                </c:pt>
                <c:pt idx="4">
                  <c:v>39.0</c:v>
                </c:pt>
                <c:pt idx="5">
                  <c:v>17.0</c:v>
                </c:pt>
                <c:pt idx="6">
                  <c:v>2.0</c:v>
                </c:pt>
              </c:numCache>
            </c:numRef>
          </c:val>
        </c:ser>
        <c:ser>
          <c:idx val="1"/>
          <c:order val="1"/>
          <c:tx>
            <c:strRef>
              <c:f>Engagement!$C$2</c:f>
              <c:strCache>
                <c:ptCount val="1"/>
                <c:pt idx="0">
                  <c:v>Engage</c:v>
                </c:pt>
              </c:strCache>
            </c:strRef>
          </c:tx>
          <c:spPr>
            <a:solidFill>
              <a:schemeClr val="bg1">
                <a:lumMod val="65000"/>
              </a:schemeClr>
            </a:solidFill>
            <a:ln>
              <a:solidFill>
                <a:srgbClr val="000000"/>
              </a:solidFill>
            </a:ln>
          </c:spPr>
          <c:invertIfNegative val="0"/>
          <c:cat>
            <c:strRef>
              <c:f>Engagement!$A$3:$A$9</c:f>
              <c:strCache>
                <c:ptCount val="7"/>
                <c:pt idx="0">
                  <c:v>None</c:v>
                </c:pt>
                <c:pt idx="1">
                  <c:v>1</c:v>
                </c:pt>
                <c:pt idx="2">
                  <c:v>2</c:v>
                </c:pt>
                <c:pt idx="3">
                  <c:v>3</c:v>
                </c:pt>
                <c:pt idx="4">
                  <c:v>4</c:v>
                </c:pt>
                <c:pt idx="5">
                  <c:v>5</c:v>
                </c:pt>
                <c:pt idx="6">
                  <c:v>6</c:v>
                </c:pt>
              </c:strCache>
            </c:strRef>
          </c:cat>
          <c:val>
            <c:numRef>
              <c:f>Engagement!$C$3:$C$9</c:f>
              <c:numCache>
                <c:formatCode>General</c:formatCode>
                <c:ptCount val="7"/>
                <c:pt idx="0">
                  <c:v>113.0</c:v>
                </c:pt>
                <c:pt idx="1">
                  <c:v>107.0</c:v>
                </c:pt>
                <c:pt idx="2">
                  <c:v>109.0</c:v>
                </c:pt>
                <c:pt idx="3">
                  <c:v>111.0</c:v>
                </c:pt>
                <c:pt idx="4">
                  <c:v>79.0</c:v>
                </c:pt>
                <c:pt idx="5">
                  <c:v>63.0</c:v>
                </c:pt>
                <c:pt idx="6">
                  <c:v>33.0</c:v>
                </c:pt>
              </c:numCache>
            </c:numRef>
          </c:val>
        </c:ser>
        <c:dLbls>
          <c:showLegendKey val="0"/>
          <c:showVal val="0"/>
          <c:showCatName val="0"/>
          <c:showSerName val="0"/>
          <c:showPercent val="0"/>
          <c:showBubbleSize val="0"/>
        </c:dLbls>
        <c:gapWidth val="150"/>
        <c:axId val="-2098407224"/>
        <c:axId val="-2102131640"/>
      </c:barChart>
      <c:catAx>
        <c:axId val="-2098407224"/>
        <c:scaling>
          <c:orientation val="minMax"/>
        </c:scaling>
        <c:delete val="0"/>
        <c:axPos val="b"/>
        <c:title>
          <c:tx>
            <c:rich>
              <a:bodyPr/>
              <a:lstStyle/>
              <a:p>
                <a:pPr>
                  <a:defRPr/>
                </a:pPr>
                <a:r>
                  <a:rPr lang="en-US"/>
                  <a:t>Count of Online Political Activities</a:t>
                </a:r>
              </a:p>
            </c:rich>
          </c:tx>
          <c:overlay val="0"/>
        </c:title>
        <c:majorTickMark val="out"/>
        <c:minorTickMark val="none"/>
        <c:tickLblPos val="nextTo"/>
        <c:crossAx val="-2102131640"/>
        <c:crosses val="autoZero"/>
        <c:auto val="1"/>
        <c:lblAlgn val="ctr"/>
        <c:lblOffset val="100"/>
        <c:noMultiLvlLbl val="0"/>
      </c:catAx>
      <c:valAx>
        <c:axId val="-2102131640"/>
        <c:scaling>
          <c:orientation val="minMax"/>
          <c:max val="200.0"/>
        </c:scaling>
        <c:delete val="0"/>
        <c:axPos val="l"/>
        <c:majorGridlines>
          <c:spPr>
            <a:ln w="3175">
              <a:solidFill>
                <a:schemeClr val="bg1">
                  <a:lumMod val="85000"/>
                </a:schemeClr>
              </a:solidFill>
            </a:ln>
          </c:spPr>
        </c:majorGridlines>
        <c:title>
          <c:tx>
            <c:rich>
              <a:bodyPr rot="-5400000" vert="horz"/>
              <a:lstStyle/>
              <a:p>
                <a:pPr>
                  <a:defRPr/>
                </a:pPr>
                <a:r>
                  <a:rPr lang="en-US"/>
                  <a:t>Number of Individuals</a:t>
                </a:r>
              </a:p>
            </c:rich>
          </c:tx>
          <c:overlay val="0"/>
        </c:title>
        <c:numFmt formatCode="General" sourceLinked="1"/>
        <c:majorTickMark val="out"/>
        <c:minorTickMark val="none"/>
        <c:tickLblPos val="nextTo"/>
        <c:crossAx val="-2098407224"/>
        <c:crosses val="autoZero"/>
        <c:crossBetween val="between"/>
      </c:valAx>
    </c:plotArea>
    <c:legend>
      <c:legendPos val="b"/>
      <c:overlay val="0"/>
    </c:legend>
    <c:plotVisOnly val="1"/>
    <c:dispBlanksAs val="gap"/>
    <c:showDLblsOverMax val="0"/>
  </c:chart>
  <c:spPr>
    <a:effectLst/>
  </c:spPr>
  <c:txPr>
    <a:bodyPr/>
    <a:lstStyle/>
    <a:p>
      <a:pPr>
        <a:defRPr>
          <a:latin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B0F6-D264-FD4C-83C3-78A76BF6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15932</Words>
  <Characters>90817</Characters>
  <Application>Microsoft Macintosh Word</Application>
  <DocSecurity>0</DocSecurity>
  <Lines>756</Lines>
  <Paragraphs>213</Paragraphs>
  <ScaleCrop>false</ScaleCrop>
  <Company/>
  <LinksUpToDate>false</LinksUpToDate>
  <CharactersWithSpaces>106536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Feezell</dc:creator>
  <cp:keywords/>
  <dc:description/>
  <cp:lastModifiedBy>Jessica Feezell</cp:lastModifiedBy>
  <cp:revision>5</cp:revision>
  <cp:lastPrinted>2016-07-12T20:02:00Z</cp:lastPrinted>
  <dcterms:created xsi:type="dcterms:W3CDTF">2016-07-14T23:19:00Z</dcterms:created>
  <dcterms:modified xsi:type="dcterms:W3CDTF">2016-07-14T23:34:00Z</dcterms:modified>
</cp:coreProperties>
</file>