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66" w:rsidRPr="005F203F" w:rsidRDefault="00910966" w:rsidP="00910966">
      <w:pPr>
        <w:pStyle w:val="Title"/>
        <w:rPr>
          <w:b/>
          <w:color w:val="auto"/>
          <w:sz w:val="36"/>
          <w:szCs w:val="36"/>
        </w:rPr>
      </w:pPr>
      <w:r w:rsidRPr="005F203F">
        <w:rPr>
          <w:b/>
          <w:color w:val="auto"/>
          <w:sz w:val="36"/>
          <w:szCs w:val="36"/>
        </w:rPr>
        <w:t>Agricultural Hydropower Case Studies</w:t>
      </w:r>
    </w:p>
    <w:p w:rsidR="00910966" w:rsidRPr="00EB3DF2" w:rsidRDefault="00910966" w:rsidP="00EB3DF2">
      <w:pPr>
        <w:pStyle w:val="ListParagraph"/>
        <w:numPr>
          <w:ilvl w:val="0"/>
          <w:numId w:val="10"/>
        </w:numPr>
        <w:rPr>
          <w:rFonts w:asciiTheme="majorHAnsi" w:hAnsiTheme="majorHAnsi"/>
          <w:b/>
          <w:sz w:val="26"/>
          <w:szCs w:val="26"/>
        </w:rPr>
      </w:pPr>
      <w:proofErr w:type="spellStart"/>
      <w:r w:rsidRPr="00EB3DF2">
        <w:rPr>
          <w:rFonts w:asciiTheme="majorHAnsi" w:hAnsiTheme="majorHAnsi"/>
          <w:b/>
          <w:sz w:val="26"/>
          <w:szCs w:val="26"/>
        </w:rPr>
        <w:t>Wenschhof</w:t>
      </w:r>
      <w:proofErr w:type="spellEnd"/>
      <w:r w:rsidRPr="00EB3DF2">
        <w:rPr>
          <w:rFonts w:asciiTheme="majorHAnsi" w:hAnsiTheme="majorHAnsi"/>
          <w:b/>
          <w:sz w:val="26"/>
          <w:szCs w:val="26"/>
        </w:rPr>
        <w:t xml:space="preserve"> Cattle Ranch Hydro Project</w:t>
      </w:r>
    </w:p>
    <w:p w:rsidR="00910966" w:rsidRPr="00303621" w:rsidRDefault="00910966" w:rsidP="00910966">
      <w:pPr>
        <w:contextualSpacing/>
        <w:rPr>
          <w:rFonts w:asciiTheme="majorHAnsi" w:hAnsiTheme="majorHAnsi"/>
          <w:i/>
        </w:rPr>
      </w:pPr>
      <w:r w:rsidRPr="00303621">
        <w:rPr>
          <w:rFonts w:asciiTheme="majorHAnsi" w:hAnsiTheme="majorHAnsi"/>
          <w:i/>
        </w:rPr>
        <w:t xml:space="preserve">George </w:t>
      </w:r>
      <w:proofErr w:type="spellStart"/>
      <w:r w:rsidRPr="00303621">
        <w:rPr>
          <w:rFonts w:asciiTheme="majorHAnsi" w:hAnsiTheme="majorHAnsi"/>
          <w:i/>
        </w:rPr>
        <w:t>Wenschhof</w:t>
      </w:r>
      <w:proofErr w:type="spellEnd"/>
      <w:r w:rsidRPr="00303621">
        <w:rPr>
          <w:rFonts w:asciiTheme="majorHAnsi" w:hAnsiTheme="majorHAnsi"/>
          <w:i/>
        </w:rPr>
        <w:t xml:space="preserve">, a cattle rancher in Meeker, Colo., figured out how to harness the mechanical energy in his center pivot sprinkler irrigation system to power his ranch through installation of a 23-kW hydropower plant from Canyon Hydro. </w:t>
      </w:r>
    </w:p>
    <w:p w:rsidR="00910966" w:rsidRPr="00303621" w:rsidRDefault="00910966" w:rsidP="00910966">
      <w:pPr>
        <w:contextualSpacing/>
        <w:rPr>
          <w:rFonts w:asciiTheme="majorHAnsi" w:hAnsiTheme="majorHAnsi"/>
          <w:i/>
        </w:rPr>
      </w:pPr>
    </w:p>
    <w:p w:rsidR="00910966" w:rsidRPr="00303621" w:rsidRDefault="00910966" w:rsidP="00910966">
      <w:pPr>
        <w:pStyle w:val="ListParagraph"/>
        <w:numPr>
          <w:ilvl w:val="0"/>
          <w:numId w:val="1"/>
        </w:numPr>
        <w:ind w:left="540"/>
        <w:rPr>
          <w:rFonts w:asciiTheme="majorHAnsi" w:hAnsiTheme="majorHAnsi"/>
        </w:rPr>
      </w:pPr>
      <w:proofErr w:type="spellStart"/>
      <w:r w:rsidRPr="00303621">
        <w:rPr>
          <w:rFonts w:asciiTheme="majorHAnsi" w:hAnsiTheme="majorHAnsi"/>
        </w:rPr>
        <w:t>Wenschhof</w:t>
      </w:r>
      <w:proofErr w:type="spellEnd"/>
      <w:r w:rsidRPr="00303621">
        <w:rPr>
          <w:rFonts w:asciiTheme="majorHAnsi" w:hAnsiTheme="majorHAnsi"/>
        </w:rPr>
        <w:t xml:space="preserve"> installed a hydroelectric generator to offset the electrical load of his irrigation system and all of his ranch operations. Center pivot sprinkler systems consume a large amount of energy; incorporating a hydroelectric turbine in a center pivot project can make the entire project more cost effective.</w:t>
      </w:r>
    </w:p>
    <w:p w:rsidR="00910966" w:rsidRPr="00303621" w:rsidRDefault="00910966" w:rsidP="00910966">
      <w:pPr>
        <w:pStyle w:val="ListParagraph"/>
        <w:numPr>
          <w:ilvl w:val="0"/>
          <w:numId w:val="1"/>
        </w:numPr>
        <w:ind w:left="540"/>
        <w:rPr>
          <w:rFonts w:asciiTheme="majorHAnsi" w:hAnsiTheme="majorHAnsi"/>
        </w:rPr>
      </w:pPr>
      <w:r w:rsidRPr="00303621">
        <w:rPr>
          <w:rFonts w:asciiTheme="majorHAnsi" w:hAnsiTheme="majorHAnsi"/>
        </w:rPr>
        <w:t xml:space="preserve">A case study from the Colorado Energy Office notes that </w:t>
      </w:r>
      <w:r w:rsidRPr="00303621">
        <w:rPr>
          <w:rFonts w:asciiTheme="majorHAnsi" w:hAnsiTheme="majorHAnsi"/>
          <w:u w:val="single"/>
        </w:rPr>
        <w:t>the project is saving $10,000 to $13,000 per year in avoided electric bills</w:t>
      </w:r>
      <w:r w:rsidRPr="00303621">
        <w:rPr>
          <w:rFonts w:asciiTheme="majorHAnsi" w:hAnsiTheme="majorHAnsi"/>
        </w:rPr>
        <w:t xml:space="preserve">.  </w:t>
      </w:r>
    </w:p>
    <w:p w:rsidR="00910966" w:rsidRDefault="00910966" w:rsidP="00910966">
      <w:pPr>
        <w:pStyle w:val="ListParagraph"/>
        <w:numPr>
          <w:ilvl w:val="0"/>
          <w:numId w:val="1"/>
        </w:numPr>
        <w:ind w:left="540"/>
        <w:rPr>
          <w:rFonts w:asciiTheme="majorHAnsi" w:hAnsiTheme="majorHAnsi"/>
        </w:rPr>
      </w:pPr>
      <w:r w:rsidRPr="00303621">
        <w:rPr>
          <w:rFonts w:asciiTheme="majorHAnsi" w:hAnsiTheme="majorHAnsi"/>
        </w:rPr>
        <w:t xml:space="preserve">George </w:t>
      </w:r>
      <w:proofErr w:type="spellStart"/>
      <w:r w:rsidRPr="00303621">
        <w:rPr>
          <w:rFonts w:asciiTheme="majorHAnsi" w:hAnsiTheme="majorHAnsi"/>
        </w:rPr>
        <w:t>Wenschhof</w:t>
      </w:r>
      <w:proofErr w:type="spellEnd"/>
      <w:r w:rsidRPr="00303621">
        <w:rPr>
          <w:rFonts w:asciiTheme="majorHAnsi" w:hAnsiTheme="majorHAnsi"/>
        </w:rPr>
        <w:t xml:space="preserve"> participated in the Natural Resources Conservation Services (NRCS) Environmental Quality Incentives Program (EQIP) to convert his irrigation from flood to a sprinkler system. </w:t>
      </w:r>
    </w:p>
    <w:p w:rsidR="00EB3DF2" w:rsidRPr="00EB3DF2" w:rsidRDefault="00EB3DF2" w:rsidP="00EB3DF2">
      <w:pPr>
        <w:ind w:left="180"/>
        <w:rPr>
          <w:rFonts w:asciiTheme="majorHAnsi" w:hAnsiTheme="majorHAnsi"/>
        </w:rPr>
      </w:pPr>
    </w:p>
    <w:p w:rsidR="00910966" w:rsidRPr="00303621" w:rsidRDefault="00910966" w:rsidP="00910966">
      <w:pPr>
        <w:rPr>
          <w:rFonts w:asciiTheme="majorHAnsi" w:hAnsiTheme="majorHAnsi"/>
          <w:i/>
        </w:rPr>
      </w:pPr>
    </w:p>
    <w:p w:rsidR="00910966" w:rsidRPr="00EB3DF2" w:rsidRDefault="00910966" w:rsidP="00EB3DF2">
      <w:pPr>
        <w:pStyle w:val="ListParagraph"/>
        <w:numPr>
          <w:ilvl w:val="0"/>
          <w:numId w:val="10"/>
        </w:numPr>
        <w:rPr>
          <w:rFonts w:asciiTheme="majorHAnsi" w:hAnsiTheme="majorHAnsi"/>
          <w:b/>
          <w:sz w:val="26"/>
          <w:szCs w:val="26"/>
        </w:rPr>
      </w:pPr>
      <w:r w:rsidRPr="00EB3DF2">
        <w:rPr>
          <w:rFonts w:asciiTheme="majorHAnsi" w:hAnsiTheme="majorHAnsi"/>
          <w:b/>
          <w:sz w:val="26"/>
          <w:szCs w:val="26"/>
        </w:rPr>
        <w:t>Bear River Ranch Hydro-Mechanical Center Pivot Irrigation Project</w:t>
      </w:r>
    </w:p>
    <w:p w:rsidR="00910966" w:rsidRPr="00303621" w:rsidRDefault="00910966" w:rsidP="00910966">
      <w:pPr>
        <w:contextualSpacing/>
        <w:rPr>
          <w:rFonts w:asciiTheme="majorHAnsi" w:hAnsiTheme="majorHAnsi"/>
          <w:i/>
          <w:szCs w:val="24"/>
        </w:rPr>
      </w:pPr>
      <w:r w:rsidRPr="00303621">
        <w:rPr>
          <w:rFonts w:asciiTheme="majorHAnsi" w:hAnsiTheme="majorHAnsi"/>
          <w:i/>
          <w:szCs w:val="24"/>
        </w:rPr>
        <w:t xml:space="preserve">When confronted with rising water costs and low crop yields, Bear River Ranch, located near Steamboat Springs, installed a hydro-mechanical system to power its center-pivot irrigation system. </w:t>
      </w:r>
    </w:p>
    <w:p w:rsidR="00910966" w:rsidRPr="00303621" w:rsidRDefault="00910966" w:rsidP="00910966">
      <w:pPr>
        <w:contextualSpacing/>
        <w:rPr>
          <w:rFonts w:asciiTheme="majorHAnsi" w:hAnsiTheme="majorHAnsi"/>
          <w:i/>
          <w:szCs w:val="24"/>
        </w:rPr>
      </w:pPr>
    </w:p>
    <w:p w:rsidR="00910966" w:rsidRPr="00303621" w:rsidRDefault="00910966" w:rsidP="00910966">
      <w:pPr>
        <w:pStyle w:val="ListParagraph"/>
        <w:numPr>
          <w:ilvl w:val="0"/>
          <w:numId w:val="2"/>
        </w:numPr>
        <w:ind w:left="540"/>
        <w:rPr>
          <w:rFonts w:asciiTheme="majorHAnsi" w:hAnsiTheme="majorHAnsi"/>
          <w:szCs w:val="24"/>
        </w:rPr>
      </w:pPr>
      <w:r w:rsidRPr="00303621">
        <w:rPr>
          <w:rFonts w:asciiTheme="majorHAnsi" w:hAnsiTheme="majorHAnsi"/>
          <w:noProof/>
        </w:rPr>
        <w:drawing>
          <wp:anchor distT="0" distB="0" distL="114300" distR="114300" simplePos="0" relativeHeight="251659264" behindDoc="0" locked="0" layoutInCell="1" allowOverlap="1" wp14:anchorId="60D72FF9" wp14:editId="3A585C9E">
            <wp:simplePos x="0" y="0"/>
            <wp:positionH relativeFrom="column">
              <wp:posOffset>2893060</wp:posOffset>
            </wp:positionH>
            <wp:positionV relativeFrom="paragraph">
              <wp:posOffset>16510</wp:posOffset>
            </wp:positionV>
            <wp:extent cx="3408045" cy="2605405"/>
            <wp:effectExtent l="0" t="0" r="190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8045" cy="2605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621">
        <w:rPr>
          <w:rFonts w:asciiTheme="majorHAnsi" w:hAnsiTheme="majorHAnsi"/>
          <w:szCs w:val="24"/>
        </w:rPr>
        <w:t xml:space="preserve">This system uses the power of falling water to directly drive and pressurize the center pivot; this eliminates the need for electricity and significantly reduces operating expenses. </w:t>
      </w:r>
    </w:p>
    <w:p w:rsidR="00910966" w:rsidRPr="00303621" w:rsidRDefault="00910966" w:rsidP="00910966">
      <w:pPr>
        <w:pStyle w:val="ListParagraph"/>
        <w:numPr>
          <w:ilvl w:val="0"/>
          <w:numId w:val="2"/>
        </w:numPr>
        <w:ind w:left="540"/>
        <w:rPr>
          <w:rFonts w:asciiTheme="majorHAnsi" w:hAnsiTheme="majorHAnsi"/>
          <w:szCs w:val="24"/>
        </w:rPr>
      </w:pPr>
      <w:r w:rsidRPr="00303621">
        <w:rPr>
          <w:rFonts w:asciiTheme="majorHAnsi" w:hAnsiTheme="majorHAnsi"/>
          <w:szCs w:val="24"/>
        </w:rPr>
        <w:t xml:space="preserve">The turbine uses 126 feet of head and 560 </w:t>
      </w:r>
      <w:proofErr w:type="spellStart"/>
      <w:r w:rsidRPr="00303621">
        <w:rPr>
          <w:rFonts w:asciiTheme="majorHAnsi" w:hAnsiTheme="majorHAnsi"/>
          <w:szCs w:val="24"/>
        </w:rPr>
        <w:t>gpm</w:t>
      </w:r>
      <w:proofErr w:type="spellEnd"/>
      <w:r w:rsidRPr="00303621">
        <w:rPr>
          <w:rFonts w:asciiTheme="majorHAnsi" w:hAnsiTheme="majorHAnsi"/>
          <w:szCs w:val="24"/>
        </w:rPr>
        <w:t xml:space="preserve"> to produce the equivalent of 5.2 kW of power which drives the center pivot. </w:t>
      </w:r>
    </w:p>
    <w:p w:rsidR="00910966" w:rsidRPr="00303621" w:rsidRDefault="00910966" w:rsidP="00910966">
      <w:pPr>
        <w:pStyle w:val="ListParagraph"/>
        <w:numPr>
          <w:ilvl w:val="0"/>
          <w:numId w:val="2"/>
        </w:numPr>
        <w:ind w:left="540"/>
        <w:rPr>
          <w:rFonts w:asciiTheme="majorHAnsi" w:hAnsiTheme="majorHAnsi"/>
          <w:szCs w:val="24"/>
        </w:rPr>
      </w:pPr>
      <w:r w:rsidRPr="00303621">
        <w:rPr>
          <w:rFonts w:asciiTheme="majorHAnsi" w:hAnsiTheme="majorHAnsi"/>
          <w:szCs w:val="24"/>
        </w:rPr>
        <w:t xml:space="preserve">The $13,000 project was funded through $6000 in support from NRCS, yielding out of pocket cost to the ranch of $7000 and an expected payback of slightly over 3 years. </w:t>
      </w:r>
    </w:p>
    <w:p w:rsidR="00910966" w:rsidRPr="00303621" w:rsidRDefault="00910966" w:rsidP="00910966">
      <w:pPr>
        <w:pStyle w:val="ListParagraph"/>
        <w:numPr>
          <w:ilvl w:val="0"/>
          <w:numId w:val="2"/>
        </w:numPr>
        <w:ind w:left="540"/>
        <w:rPr>
          <w:rFonts w:asciiTheme="majorHAnsi" w:hAnsiTheme="majorHAnsi"/>
          <w:szCs w:val="24"/>
        </w:rPr>
      </w:pPr>
      <w:r w:rsidRPr="00303621">
        <w:rPr>
          <w:rFonts w:asciiTheme="majorHAnsi" w:hAnsiTheme="majorHAnsi"/>
          <w:szCs w:val="24"/>
        </w:rPr>
        <w:t xml:space="preserve">A center pivot sprinkler was chosen as the water conservation measure, which uses significantly less water than the previous method of flood irrigation. </w:t>
      </w:r>
    </w:p>
    <w:p w:rsidR="00D752A7" w:rsidRPr="00303621" w:rsidRDefault="00910966" w:rsidP="00910966">
      <w:pPr>
        <w:pStyle w:val="ListParagraph"/>
        <w:numPr>
          <w:ilvl w:val="0"/>
          <w:numId w:val="2"/>
        </w:numPr>
        <w:ind w:left="540"/>
        <w:rPr>
          <w:rFonts w:asciiTheme="majorHAnsi" w:hAnsiTheme="majorHAnsi"/>
          <w:szCs w:val="24"/>
        </w:rPr>
      </w:pPr>
      <w:r w:rsidRPr="00303621">
        <w:rPr>
          <w:rFonts w:asciiTheme="majorHAnsi" w:hAnsiTheme="majorHAnsi"/>
          <w:szCs w:val="24"/>
        </w:rPr>
        <w:t xml:space="preserve">A hydro-mechanical system was installed to eliminate the energy required to power the center pivot. </w:t>
      </w:r>
    </w:p>
    <w:p w:rsidR="00D752A7" w:rsidRPr="00303621" w:rsidRDefault="00D752A7" w:rsidP="00D752A7">
      <w:pPr>
        <w:rPr>
          <w:rFonts w:asciiTheme="majorHAnsi" w:hAnsiTheme="majorHAnsi"/>
        </w:rPr>
      </w:pPr>
      <w:r w:rsidRPr="00303621">
        <w:rPr>
          <w:rFonts w:asciiTheme="majorHAnsi" w:hAnsiTheme="majorHAnsi"/>
        </w:rPr>
        <w:br w:type="page"/>
      </w:r>
    </w:p>
    <w:p w:rsidR="0019465E" w:rsidRPr="005F203F" w:rsidRDefault="0019465E" w:rsidP="0019465E">
      <w:pPr>
        <w:pStyle w:val="Title"/>
        <w:rPr>
          <w:b/>
          <w:color w:val="auto"/>
          <w:sz w:val="36"/>
          <w:szCs w:val="36"/>
        </w:rPr>
      </w:pPr>
      <w:r w:rsidRPr="005F203F">
        <w:rPr>
          <w:b/>
          <w:color w:val="auto"/>
          <w:sz w:val="36"/>
          <w:szCs w:val="36"/>
        </w:rPr>
        <w:lastRenderedPageBreak/>
        <w:t>Presenters’ Take-Away Points &amp; Contact Information</w:t>
      </w:r>
    </w:p>
    <w:p w:rsidR="00E8744D" w:rsidRPr="00E8744D" w:rsidRDefault="00E8744D" w:rsidP="00E8744D">
      <w:pPr>
        <w:cnfStyle w:val="101000000000" w:firstRow="1" w:lastRow="0" w:firstColumn="1" w:lastColumn="0" w:oddVBand="0" w:evenVBand="0" w:oddHBand="0" w:evenHBand="0" w:firstRowFirstColumn="0" w:firstRowLastColumn="0" w:lastRowFirstColumn="0" w:lastRowLastColumn="0"/>
        <w:rPr>
          <w:rFonts w:asciiTheme="majorHAnsi" w:hAnsiTheme="majorHAnsi"/>
          <w:b/>
          <w:szCs w:val="24"/>
          <w:u w:val="single"/>
        </w:rPr>
      </w:pPr>
      <w:r w:rsidRPr="00E8744D">
        <w:rPr>
          <w:rFonts w:asciiTheme="majorHAnsi" w:hAnsiTheme="majorHAnsi"/>
          <w:b/>
          <w:szCs w:val="24"/>
          <w:u w:val="single"/>
        </w:rPr>
        <w:t>Welcome &amp; the Conservation Districts’ Programs</w:t>
      </w:r>
    </w:p>
    <w:p w:rsidR="005F203F" w:rsidRDefault="00E8744D" w:rsidP="00E8744D">
      <w:pPr>
        <w:rPr>
          <w:rFonts w:asciiTheme="majorHAnsi" w:hAnsiTheme="majorHAnsi"/>
          <w:szCs w:val="24"/>
        </w:rPr>
      </w:pPr>
      <w:r w:rsidRPr="00E8744D">
        <w:rPr>
          <w:rFonts w:asciiTheme="majorHAnsi" w:hAnsiTheme="majorHAnsi"/>
          <w:b/>
          <w:i/>
          <w:szCs w:val="24"/>
        </w:rPr>
        <w:t xml:space="preserve">Sandy Jackson, </w:t>
      </w:r>
      <w:proofErr w:type="spellStart"/>
      <w:r w:rsidRPr="00E8744D">
        <w:rPr>
          <w:rFonts w:asciiTheme="majorHAnsi" w:hAnsiTheme="majorHAnsi"/>
          <w:b/>
          <w:i/>
          <w:szCs w:val="24"/>
        </w:rPr>
        <w:t>Bookcliff</w:t>
      </w:r>
      <w:proofErr w:type="spellEnd"/>
      <w:r w:rsidRPr="00E8744D">
        <w:rPr>
          <w:rFonts w:asciiTheme="majorHAnsi" w:hAnsiTheme="majorHAnsi"/>
          <w:b/>
          <w:i/>
          <w:szCs w:val="24"/>
        </w:rPr>
        <w:t xml:space="preserve">, Mount </w:t>
      </w:r>
      <w:proofErr w:type="spellStart"/>
      <w:r w:rsidRPr="00E8744D">
        <w:rPr>
          <w:rFonts w:asciiTheme="majorHAnsi" w:hAnsiTheme="majorHAnsi"/>
          <w:b/>
          <w:i/>
          <w:szCs w:val="24"/>
        </w:rPr>
        <w:t>Sopris</w:t>
      </w:r>
      <w:proofErr w:type="spellEnd"/>
      <w:r w:rsidRPr="00E8744D">
        <w:rPr>
          <w:rFonts w:asciiTheme="majorHAnsi" w:hAnsiTheme="majorHAnsi"/>
          <w:b/>
          <w:i/>
          <w:szCs w:val="24"/>
        </w:rPr>
        <w:t xml:space="preserve"> &amp; South Side Conservation Districts</w:t>
      </w:r>
      <w:r w:rsidRPr="00F906B4">
        <w:rPr>
          <w:rFonts w:asciiTheme="majorHAnsi" w:hAnsiTheme="majorHAnsi"/>
          <w:szCs w:val="24"/>
        </w:rPr>
        <w:t xml:space="preserve"> </w:t>
      </w:r>
    </w:p>
    <w:p w:rsidR="00406AAF" w:rsidRDefault="00406AAF" w:rsidP="00406AAF">
      <w:pPr>
        <w:ind w:left="720"/>
        <w:rPr>
          <w:rStyle w:val="go"/>
        </w:rPr>
      </w:pPr>
      <w:r w:rsidRPr="00406AAF">
        <w:rPr>
          <w:rStyle w:val="go"/>
        </w:rPr>
        <w:t>sandyj@rof.net</w:t>
      </w:r>
    </w:p>
    <w:p w:rsidR="00406AAF" w:rsidRDefault="00406AAF" w:rsidP="00406AAF">
      <w:pPr>
        <w:ind w:left="720"/>
        <w:rPr>
          <w:rStyle w:val="HTMLCite"/>
          <w:rFonts w:asciiTheme="majorHAnsi" w:hAnsiTheme="majorHAnsi"/>
          <w:i w:val="0"/>
        </w:rPr>
      </w:pPr>
      <w:r>
        <w:rPr>
          <w:rStyle w:val="HTMLCite"/>
          <w:rFonts w:asciiTheme="majorHAnsi" w:hAnsiTheme="majorHAnsi"/>
          <w:i w:val="0"/>
        </w:rPr>
        <w:t>www.mountsopriscd.org</w:t>
      </w:r>
    </w:p>
    <w:p w:rsidR="00D82798" w:rsidRDefault="00D82798" w:rsidP="00D82798">
      <w:pPr>
        <w:rPr>
          <w:rFonts w:asciiTheme="majorHAnsi" w:hAnsiTheme="majorHAnsi"/>
          <w:b/>
          <w:szCs w:val="24"/>
          <w:u w:val="single"/>
        </w:rPr>
      </w:pPr>
    </w:p>
    <w:p w:rsidR="005604B6" w:rsidRPr="006D5048" w:rsidRDefault="005604B6" w:rsidP="0019465E">
      <w:pPr>
        <w:rPr>
          <w:rFonts w:asciiTheme="majorHAnsi" w:hAnsiTheme="majorHAnsi"/>
          <w:b/>
          <w:szCs w:val="24"/>
          <w:u w:val="single"/>
        </w:rPr>
      </w:pPr>
      <w:r w:rsidRPr="006D5048">
        <w:rPr>
          <w:rFonts w:asciiTheme="majorHAnsi" w:hAnsiTheme="majorHAnsi"/>
          <w:b/>
          <w:szCs w:val="24"/>
          <w:u w:val="single"/>
        </w:rPr>
        <w:t>CDA’s Approach to Agricultural Hydropower</w:t>
      </w:r>
    </w:p>
    <w:p w:rsidR="0019465E" w:rsidRPr="00303621" w:rsidRDefault="0019465E" w:rsidP="0019465E">
      <w:pPr>
        <w:rPr>
          <w:rFonts w:asciiTheme="majorHAnsi" w:hAnsiTheme="majorHAnsi"/>
          <w:b/>
          <w:i/>
          <w:szCs w:val="24"/>
        </w:rPr>
      </w:pPr>
      <w:r w:rsidRPr="00681A09">
        <w:rPr>
          <w:rFonts w:asciiTheme="majorHAnsi" w:hAnsiTheme="majorHAnsi"/>
          <w:b/>
          <w:i/>
          <w:szCs w:val="24"/>
        </w:rPr>
        <w:t>Eric Lane, Colo</w:t>
      </w:r>
      <w:r w:rsidRPr="00303621">
        <w:rPr>
          <w:rFonts w:asciiTheme="majorHAnsi" w:hAnsiTheme="majorHAnsi"/>
          <w:b/>
          <w:i/>
          <w:szCs w:val="24"/>
        </w:rPr>
        <w:t>rado Department of Agriculture</w:t>
      </w:r>
    </w:p>
    <w:p w:rsidR="0019465E" w:rsidRPr="00303621" w:rsidRDefault="0019465E" w:rsidP="0019465E">
      <w:pPr>
        <w:ind w:left="720"/>
        <w:rPr>
          <w:rFonts w:asciiTheme="majorHAnsi" w:hAnsiTheme="majorHAnsi"/>
          <w:szCs w:val="24"/>
        </w:rPr>
      </w:pPr>
      <w:r w:rsidRPr="00303621">
        <w:rPr>
          <w:rFonts w:asciiTheme="majorHAnsi" w:hAnsiTheme="majorHAnsi"/>
          <w:szCs w:val="24"/>
        </w:rPr>
        <w:t>303-239-4182</w:t>
      </w:r>
    </w:p>
    <w:p w:rsidR="0019465E" w:rsidRPr="00303621" w:rsidRDefault="0019465E" w:rsidP="0019465E">
      <w:pPr>
        <w:ind w:left="720"/>
        <w:rPr>
          <w:rFonts w:asciiTheme="majorHAnsi" w:hAnsiTheme="majorHAnsi"/>
          <w:szCs w:val="24"/>
        </w:rPr>
      </w:pPr>
      <w:r w:rsidRPr="00303621">
        <w:rPr>
          <w:rFonts w:asciiTheme="majorHAnsi" w:hAnsiTheme="majorHAnsi"/>
          <w:szCs w:val="24"/>
        </w:rPr>
        <w:t>eric.lane@state.co.us</w:t>
      </w:r>
    </w:p>
    <w:p w:rsidR="0019465E" w:rsidRPr="00681A09" w:rsidRDefault="0019465E" w:rsidP="0019465E">
      <w:pPr>
        <w:ind w:left="720"/>
        <w:rPr>
          <w:rFonts w:asciiTheme="majorHAnsi" w:hAnsiTheme="majorHAnsi"/>
          <w:szCs w:val="24"/>
        </w:rPr>
      </w:pPr>
      <w:r w:rsidRPr="00303621">
        <w:rPr>
          <w:rFonts w:asciiTheme="majorHAnsi" w:hAnsiTheme="majorHAnsi"/>
          <w:szCs w:val="24"/>
        </w:rPr>
        <w:t>www.colorado.gov/ag/energy</w:t>
      </w:r>
    </w:p>
    <w:p w:rsidR="0019465E" w:rsidRPr="00681A09" w:rsidRDefault="0019465E" w:rsidP="0019465E">
      <w:pPr>
        <w:rPr>
          <w:rFonts w:asciiTheme="majorHAnsi" w:hAnsiTheme="majorHAnsi"/>
          <w:szCs w:val="24"/>
        </w:rPr>
      </w:pPr>
    </w:p>
    <w:p w:rsidR="0019465E" w:rsidRPr="00303621" w:rsidRDefault="0019465E" w:rsidP="0019465E">
      <w:pPr>
        <w:pStyle w:val="ListParagraph"/>
        <w:numPr>
          <w:ilvl w:val="0"/>
          <w:numId w:val="7"/>
        </w:numPr>
        <w:tabs>
          <w:tab w:val="left" w:pos="360"/>
        </w:tabs>
        <w:ind w:left="360"/>
        <w:rPr>
          <w:rFonts w:asciiTheme="majorHAnsi" w:hAnsiTheme="majorHAnsi"/>
          <w:szCs w:val="24"/>
        </w:rPr>
      </w:pPr>
      <w:r w:rsidRPr="00303621">
        <w:rPr>
          <w:rFonts w:asciiTheme="majorHAnsi" w:hAnsiTheme="majorHAnsi"/>
          <w:szCs w:val="24"/>
        </w:rPr>
        <w:t>The Colorado Department of Agriculture is presently building a small hydropower program for the agriculture community to facilitate the development of pressurized irrigation systems and ditch drops.</w:t>
      </w:r>
    </w:p>
    <w:p w:rsidR="0019465E" w:rsidRPr="00303621" w:rsidRDefault="0019465E" w:rsidP="0019465E">
      <w:pPr>
        <w:pStyle w:val="ListParagraph"/>
        <w:numPr>
          <w:ilvl w:val="0"/>
          <w:numId w:val="7"/>
        </w:numPr>
        <w:tabs>
          <w:tab w:val="left" w:pos="360"/>
        </w:tabs>
        <w:ind w:left="360"/>
        <w:rPr>
          <w:rFonts w:asciiTheme="majorHAnsi" w:hAnsiTheme="majorHAnsi"/>
          <w:szCs w:val="24"/>
        </w:rPr>
      </w:pPr>
      <w:r w:rsidRPr="00303621">
        <w:rPr>
          <w:rFonts w:asciiTheme="majorHAnsi" w:hAnsiTheme="majorHAnsi"/>
          <w:szCs w:val="24"/>
        </w:rPr>
        <w:t>This program will engage all of the stakeholders (private and public) that can play a role in helping producers and ditch companies build small hydropower projects more quickly and cost-effectively.</w:t>
      </w:r>
    </w:p>
    <w:p w:rsidR="0019465E" w:rsidRPr="00303621" w:rsidRDefault="0019465E" w:rsidP="0019465E">
      <w:pPr>
        <w:pStyle w:val="ListParagraph"/>
        <w:numPr>
          <w:ilvl w:val="0"/>
          <w:numId w:val="7"/>
        </w:numPr>
        <w:tabs>
          <w:tab w:val="left" w:pos="360"/>
        </w:tabs>
        <w:ind w:left="360"/>
        <w:rPr>
          <w:rFonts w:asciiTheme="majorHAnsi" w:hAnsiTheme="majorHAnsi"/>
          <w:szCs w:val="24"/>
        </w:rPr>
      </w:pPr>
      <w:r w:rsidRPr="00303621">
        <w:rPr>
          <w:rFonts w:asciiTheme="majorHAnsi" w:hAnsiTheme="majorHAnsi"/>
          <w:szCs w:val="24"/>
        </w:rPr>
        <w:t>The Department is hiring an energy specialist that will work directly with producers and ditch companies as needed to move projects more quickly from conception to completion. This specialist will help wherever it is needed and provide connectivity to rural electric co-ops, USDA, and others to facilitate implementation. The position should be on board by late May</w:t>
      </w:r>
      <w:r w:rsidR="00EB3DF2">
        <w:rPr>
          <w:rFonts w:asciiTheme="majorHAnsi" w:hAnsiTheme="majorHAnsi"/>
          <w:szCs w:val="24"/>
        </w:rPr>
        <w:t>.</w:t>
      </w:r>
    </w:p>
    <w:p w:rsidR="0019465E" w:rsidRPr="00303621" w:rsidRDefault="0019465E" w:rsidP="0019465E">
      <w:pPr>
        <w:rPr>
          <w:rFonts w:asciiTheme="majorHAnsi" w:hAnsiTheme="majorHAnsi"/>
          <w:b/>
          <w:i/>
          <w:szCs w:val="24"/>
        </w:rPr>
      </w:pPr>
    </w:p>
    <w:p w:rsidR="006D5048" w:rsidRPr="002508B2" w:rsidRDefault="006D5048" w:rsidP="006D5048">
      <w:pPr>
        <w:rPr>
          <w:rFonts w:asciiTheme="majorHAnsi" w:hAnsiTheme="majorHAnsi"/>
          <w:b/>
          <w:szCs w:val="24"/>
          <w:u w:val="single"/>
        </w:rPr>
      </w:pPr>
      <w:r w:rsidRPr="002508B2">
        <w:rPr>
          <w:rFonts w:asciiTheme="majorHAnsi" w:hAnsiTheme="majorHAnsi"/>
          <w:b/>
          <w:szCs w:val="24"/>
          <w:u w:val="single"/>
        </w:rPr>
        <w:t>Agricultural Hydro Assessment</w:t>
      </w:r>
      <w:r w:rsidR="00AB169F">
        <w:rPr>
          <w:rFonts w:asciiTheme="majorHAnsi" w:hAnsiTheme="majorHAnsi"/>
          <w:b/>
          <w:szCs w:val="24"/>
          <w:u w:val="single"/>
        </w:rPr>
        <w:t xml:space="preserve"> Findings</w:t>
      </w:r>
      <w:r w:rsidRPr="002508B2">
        <w:rPr>
          <w:rFonts w:asciiTheme="majorHAnsi" w:hAnsiTheme="majorHAnsi"/>
          <w:b/>
          <w:szCs w:val="24"/>
          <w:u w:val="single"/>
        </w:rPr>
        <w:t xml:space="preserve"> &amp; Agricultural Hydropower Case Studies</w:t>
      </w:r>
    </w:p>
    <w:p w:rsidR="006D5048" w:rsidRPr="002508B2" w:rsidRDefault="006D5048" w:rsidP="006D5048">
      <w:pPr>
        <w:rPr>
          <w:rFonts w:asciiTheme="majorHAnsi" w:hAnsiTheme="majorHAnsi"/>
          <w:b/>
          <w:i/>
          <w:szCs w:val="24"/>
        </w:rPr>
      </w:pPr>
      <w:r w:rsidRPr="002508B2">
        <w:rPr>
          <w:rFonts w:asciiTheme="majorHAnsi" w:hAnsiTheme="majorHAnsi"/>
          <w:b/>
          <w:i/>
          <w:szCs w:val="24"/>
        </w:rPr>
        <w:t>Lindsay George, Applegate Group</w:t>
      </w:r>
    </w:p>
    <w:p w:rsidR="006D5048" w:rsidRPr="002508B2" w:rsidRDefault="006D5048" w:rsidP="006D5048">
      <w:pPr>
        <w:ind w:left="720"/>
        <w:rPr>
          <w:rFonts w:asciiTheme="majorHAnsi" w:hAnsiTheme="majorHAnsi"/>
        </w:rPr>
      </w:pPr>
      <w:r w:rsidRPr="002508B2">
        <w:rPr>
          <w:rFonts w:asciiTheme="majorHAnsi" w:hAnsiTheme="majorHAnsi"/>
        </w:rPr>
        <w:t>303-452-6611</w:t>
      </w:r>
    </w:p>
    <w:p w:rsidR="006D5048" w:rsidRPr="002508B2" w:rsidRDefault="006D5048" w:rsidP="006D5048">
      <w:pPr>
        <w:ind w:left="720"/>
        <w:rPr>
          <w:rStyle w:val="gi"/>
          <w:rFonts w:asciiTheme="majorHAnsi" w:hAnsiTheme="majorHAnsi"/>
        </w:rPr>
      </w:pPr>
      <w:r w:rsidRPr="002508B2">
        <w:rPr>
          <w:rStyle w:val="gi"/>
          <w:rFonts w:asciiTheme="majorHAnsi" w:hAnsiTheme="majorHAnsi"/>
        </w:rPr>
        <w:t>LindsayGeorge@applegategroup.com</w:t>
      </w:r>
    </w:p>
    <w:p w:rsidR="006D5048" w:rsidRPr="002508B2" w:rsidRDefault="002508B2" w:rsidP="006D5048">
      <w:pPr>
        <w:ind w:left="720"/>
        <w:rPr>
          <w:rFonts w:asciiTheme="majorHAnsi" w:hAnsiTheme="majorHAnsi"/>
          <w:szCs w:val="24"/>
        </w:rPr>
      </w:pPr>
      <w:r w:rsidRPr="002508B2">
        <w:rPr>
          <w:rFonts w:asciiTheme="majorHAnsi" w:hAnsiTheme="majorHAnsi"/>
          <w:szCs w:val="24"/>
        </w:rPr>
        <w:t>www.applegategroup.com</w:t>
      </w:r>
    </w:p>
    <w:p w:rsidR="002508B2" w:rsidRPr="002508B2" w:rsidRDefault="002508B2" w:rsidP="006D5048">
      <w:pPr>
        <w:ind w:left="720"/>
        <w:rPr>
          <w:rFonts w:asciiTheme="majorHAnsi" w:hAnsiTheme="majorHAnsi"/>
          <w:szCs w:val="24"/>
        </w:rPr>
      </w:pPr>
    </w:p>
    <w:p w:rsidR="002508B2" w:rsidRPr="002508B2" w:rsidRDefault="002508B2" w:rsidP="002508B2">
      <w:pPr>
        <w:pStyle w:val="NoSpacing"/>
        <w:numPr>
          <w:ilvl w:val="0"/>
          <w:numId w:val="8"/>
        </w:numPr>
        <w:ind w:left="360"/>
        <w:rPr>
          <w:rFonts w:asciiTheme="majorHAnsi" w:hAnsiTheme="majorHAnsi"/>
        </w:rPr>
      </w:pPr>
      <w:r w:rsidRPr="002508B2">
        <w:rPr>
          <w:rFonts w:asciiTheme="majorHAnsi" w:hAnsiTheme="majorHAnsi"/>
        </w:rPr>
        <w:t xml:space="preserve">We are confident about the statewide potential of pressurized irrigation system, but need more information to quantify the potential of ditch drops across the state. </w:t>
      </w:r>
    </w:p>
    <w:p w:rsidR="002508B2" w:rsidRPr="002508B2" w:rsidRDefault="002508B2" w:rsidP="002508B2">
      <w:pPr>
        <w:pStyle w:val="NoSpacing"/>
        <w:numPr>
          <w:ilvl w:val="0"/>
          <w:numId w:val="8"/>
        </w:numPr>
        <w:ind w:left="360"/>
        <w:rPr>
          <w:rFonts w:asciiTheme="majorHAnsi" w:hAnsiTheme="majorHAnsi"/>
        </w:rPr>
      </w:pPr>
      <w:r w:rsidRPr="002508B2">
        <w:rPr>
          <w:rFonts w:asciiTheme="majorHAnsi" w:hAnsiTheme="majorHAnsi"/>
        </w:rPr>
        <w:t xml:space="preserve">Hydropower can be used to power a center pivot with electricity or mechanical energy using excess pressure or flow. </w:t>
      </w:r>
    </w:p>
    <w:p w:rsidR="002508B2" w:rsidRPr="002508B2" w:rsidRDefault="002508B2" w:rsidP="002508B2">
      <w:pPr>
        <w:pStyle w:val="NoSpacing"/>
        <w:numPr>
          <w:ilvl w:val="0"/>
          <w:numId w:val="8"/>
        </w:numPr>
        <w:ind w:left="360"/>
        <w:rPr>
          <w:rFonts w:asciiTheme="majorHAnsi" w:hAnsiTheme="majorHAnsi"/>
        </w:rPr>
      </w:pPr>
      <w:r w:rsidRPr="002508B2">
        <w:rPr>
          <w:rFonts w:asciiTheme="majorHAnsi" w:hAnsiTheme="majorHAnsi"/>
        </w:rPr>
        <w:t xml:space="preserve">When technically feasible adding hydropower to pressurized irrigation system installations is very cost effective. </w:t>
      </w:r>
    </w:p>
    <w:p w:rsidR="005956BC" w:rsidRPr="00D82798" w:rsidRDefault="002508B2" w:rsidP="006D5048">
      <w:pPr>
        <w:pStyle w:val="NoSpacing"/>
        <w:numPr>
          <w:ilvl w:val="0"/>
          <w:numId w:val="8"/>
        </w:numPr>
        <w:ind w:left="360"/>
        <w:rPr>
          <w:rFonts w:asciiTheme="majorHAnsi" w:hAnsiTheme="majorHAnsi"/>
        </w:rPr>
      </w:pPr>
      <w:r w:rsidRPr="002508B2">
        <w:rPr>
          <w:rFonts w:asciiTheme="majorHAnsi" w:hAnsiTheme="majorHAnsi"/>
        </w:rPr>
        <w:t xml:space="preserve">Developing hydropower on ditch drops is site specific and depends on conditions which must be known, such as flow. </w:t>
      </w:r>
    </w:p>
    <w:p w:rsidR="00AB169F" w:rsidRDefault="00AB169F" w:rsidP="006D5048">
      <w:pPr>
        <w:rPr>
          <w:rFonts w:asciiTheme="majorHAnsi" w:hAnsiTheme="majorHAnsi"/>
          <w:b/>
          <w:szCs w:val="24"/>
          <w:u w:val="single"/>
        </w:rPr>
      </w:pPr>
    </w:p>
    <w:p w:rsidR="00A16FD0" w:rsidRDefault="00A16FD0" w:rsidP="006D5048">
      <w:pPr>
        <w:rPr>
          <w:rFonts w:asciiTheme="majorHAnsi" w:hAnsiTheme="majorHAnsi"/>
          <w:b/>
          <w:szCs w:val="24"/>
          <w:u w:val="single"/>
        </w:rPr>
      </w:pPr>
    </w:p>
    <w:p w:rsidR="00A16FD0" w:rsidRDefault="00A16FD0" w:rsidP="006D5048">
      <w:pPr>
        <w:rPr>
          <w:rFonts w:asciiTheme="majorHAnsi" w:hAnsiTheme="majorHAnsi"/>
          <w:b/>
          <w:szCs w:val="24"/>
          <w:u w:val="single"/>
        </w:rPr>
      </w:pPr>
    </w:p>
    <w:p w:rsidR="00A16FD0" w:rsidRDefault="00A16FD0" w:rsidP="006D5048">
      <w:pPr>
        <w:rPr>
          <w:rFonts w:asciiTheme="majorHAnsi" w:hAnsiTheme="majorHAnsi"/>
          <w:b/>
          <w:szCs w:val="24"/>
          <w:u w:val="single"/>
        </w:rPr>
      </w:pPr>
    </w:p>
    <w:p w:rsidR="00A16FD0" w:rsidRDefault="00A16FD0" w:rsidP="006D5048">
      <w:pPr>
        <w:rPr>
          <w:rFonts w:asciiTheme="majorHAnsi" w:hAnsiTheme="majorHAnsi"/>
          <w:b/>
          <w:szCs w:val="24"/>
          <w:u w:val="single"/>
        </w:rPr>
      </w:pPr>
    </w:p>
    <w:p w:rsidR="00A16FD0" w:rsidRDefault="00A16FD0" w:rsidP="006D5048">
      <w:pPr>
        <w:rPr>
          <w:rFonts w:asciiTheme="majorHAnsi" w:hAnsiTheme="majorHAnsi"/>
          <w:b/>
          <w:szCs w:val="24"/>
          <w:u w:val="single"/>
        </w:rPr>
      </w:pPr>
    </w:p>
    <w:p w:rsidR="006D5048" w:rsidRPr="006D5048" w:rsidRDefault="006D5048" w:rsidP="006D5048">
      <w:pPr>
        <w:rPr>
          <w:rFonts w:asciiTheme="majorHAnsi" w:hAnsiTheme="majorHAnsi"/>
          <w:b/>
          <w:szCs w:val="24"/>
          <w:u w:val="single"/>
        </w:rPr>
      </w:pPr>
      <w:bookmarkStart w:id="0" w:name="_GoBack"/>
      <w:bookmarkEnd w:id="0"/>
      <w:r w:rsidRPr="006D5048">
        <w:rPr>
          <w:rFonts w:asciiTheme="majorHAnsi" w:hAnsiTheme="majorHAnsi"/>
          <w:b/>
          <w:szCs w:val="24"/>
          <w:u w:val="single"/>
        </w:rPr>
        <w:lastRenderedPageBreak/>
        <w:t>NRCS’s EQIP Program &amp; Agricultural Hydropower</w:t>
      </w:r>
    </w:p>
    <w:p w:rsidR="006D5048" w:rsidRPr="005F203F" w:rsidRDefault="00D82798" w:rsidP="006D5048">
      <w:pPr>
        <w:rPr>
          <w:rFonts w:asciiTheme="majorHAnsi" w:hAnsiTheme="majorHAnsi"/>
          <w:b/>
          <w:i/>
          <w:szCs w:val="24"/>
        </w:rPr>
      </w:pPr>
      <w:r w:rsidRPr="00D82798">
        <w:rPr>
          <w:rFonts w:asciiTheme="majorHAnsi" w:hAnsiTheme="majorHAnsi"/>
          <w:b/>
          <w:i/>
          <w:szCs w:val="24"/>
        </w:rPr>
        <w:t xml:space="preserve">Todd </w:t>
      </w:r>
      <w:proofErr w:type="spellStart"/>
      <w:r w:rsidRPr="00D82798">
        <w:rPr>
          <w:rFonts w:asciiTheme="majorHAnsi" w:hAnsiTheme="majorHAnsi"/>
          <w:b/>
          <w:i/>
          <w:szCs w:val="24"/>
        </w:rPr>
        <w:t>Boldt</w:t>
      </w:r>
      <w:proofErr w:type="spellEnd"/>
      <w:r w:rsidRPr="00D82798">
        <w:rPr>
          <w:rFonts w:asciiTheme="majorHAnsi" w:hAnsiTheme="majorHAnsi"/>
          <w:b/>
          <w:i/>
          <w:szCs w:val="24"/>
        </w:rPr>
        <w:t>,</w:t>
      </w:r>
      <w:r w:rsidR="006D5048" w:rsidRPr="005F203F">
        <w:rPr>
          <w:rFonts w:asciiTheme="majorHAnsi" w:hAnsiTheme="majorHAnsi"/>
          <w:b/>
          <w:i/>
          <w:szCs w:val="24"/>
        </w:rPr>
        <w:t xml:space="preserve"> Natural Resources Conservation Service</w:t>
      </w:r>
    </w:p>
    <w:p w:rsidR="00406AAF" w:rsidRPr="00406AAF" w:rsidRDefault="00406AAF" w:rsidP="00D82798">
      <w:pPr>
        <w:ind w:left="720"/>
        <w:rPr>
          <w:rStyle w:val="gi"/>
          <w:rFonts w:asciiTheme="majorHAnsi" w:hAnsiTheme="majorHAnsi"/>
          <w:szCs w:val="24"/>
        </w:rPr>
      </w:pPr>
      <w:proofErr w:type="gramStart"/>
      <w:r w:rsidRPr="00406AAF">
        <w:rPr>
          <w:rFonts w:asciiTheme="majorHAnsi" w:hAnsiTheme="majorHAnsi"/>
          <w:szCs w:val="24"/>
        </w:rPr>
        <w:t xml:space="preserve">970.945.5494 </w:t>
      </w:r>
      <w:r>
        <w:rPr>
          <w:rFonts w:asciiTheme="majorHAnsi" w:hAnsiTheme="majorHAnsi"/>
          <w:szCs w:val="24"/>
        </w:rPr>
        <w:t xml:space="preserve"> </w:t>
      </w:r>
      <w:r w:rsidRPr="00406AAF">
        <w:rPr>
          <w:rFonts w:asciiTheme="majorHAnsi" w:hAnsiTheme="majorHAnsi"/>
          <w:szCs w:val="24"/>
        </w:rPr>
        <w:t>x103</w:t>
      </w:r>
      <w:proofErr w:type="gramEnd"/>
    </w:p>
    <w:p w:rsidR="00406AAF" w:rsidRPr="00406AAF" w:rsidRDefault="00406AAF" w:rsidP="00D82798">
      <w:pPr>
        <w:ind w:left="720"/>
        <w:rPr>
          <w:rStyle w:val="gi"/>
          <w:rFonts w:asciiTheme="majorHAnsi" w:hAnsiTheme="majorHAnsi"/>
          <w:szCs w:val="24"/>
        </w:rPr>
      </w:pPr>
      <w:r w:rsidRPr="00406AAF">
        <w:rPr>
          <w:rStyle w:val="gi"/>
          <w:rFonts w:asciiTheme="majorHAnsi" w:hAnsiTheme="majorHAnsi"/>
          <w:szCs w:val="24"/>
        </w:rPr>
        <w:t>scot.knutson@co.usda.gov</w:t>
      </w:r>
    </w:p>
    <w:p w:rsidR="00D82798" w:rsidRPr="00406AAF" w:rsidRDefault="00D82798" w:rsidP="00D82798">
      <w:pPr>
        <w:ind w:left="720"/>
        <w:rPr>
          <w:rFonts w:asciiTheme="majorHAnsi" w:hAnsiTheme="majorHAnsi"/>
          <w:szCs w:val="24"/>
        </w:rPr>
      </w:pPr>
      <w:r w:rsidRPr="00406AAF">
        <w:rPr>
          <w:rFonts w:asciiTheme="majorHAnsi" w:hAnsiTheme="majorHAnsi"/>
          <w:szCs w:val="24"/>
        </w:rPr>
        <w:t>www.nrcs.usda.gov</w:t>
      </w:r>
    </w:p>
    <w:p w:rsidR="00EB3DF2" w:rsidRPr="00EB3DF2" w:rsidRDefault="00EB3DF2" w:rsidP="00EB3DF2">
      <w:pPr>
        <w:pStyle w:val="ListParagraph"/>
        <w:numPr>
          <w:ilvl w:val="0"/>
          <w:numId w:val="9"/>
        </w:numPr>
        <w:spacing w:before="100" w:beforeAutospacing="1" w:after="100" w:afterAutospacing="1"/>
        <w:ind w:left="360"/>
        <w:rPr>
          <w:rFonts w:asciiTheme="majorHAnsi" w:eastAsia="Batang" w:hAnsiTheme="majorHAnsi"/>
          <w:szCs w:val="24"/>
        </w:rPr>
      </w:pPr>
      <w:r w:rsidRPr="00EB3DF2">
        <w:rPr>
          <w:rFonts w:asciiTheme="majorHAnsi" w:eastAsia="Batang" w:hAnsiTheme="majorHAnsi"/>
          <w:szCs w:val="24"/>
        </w:rPr>
        <w:t xml:space="preserve">Small hydro is NOT on the NRCS 2014 Eligible Practice List for Environmental Quality Incentives Program financial </w:t>
      </w:r>
      <w:proofErr w:type="gramStart"/>
      <w:r w:rsidRPr="00EB3DF2">
        <w:rPr>
          <w:rFonts w:asciiTheme="majorHAnsi" w:eastAsia="Batang" w:hAnsiTheme="majorHAnsi"/>
          <w:szCs w:val="24"/>
        </w:rPr>
        <w:t>assistance,</w:t>
      </w:r>
      <w:proofErr w:type="gramEnd"/>
      <w:r w:rsidRPr="00EB3DF2">
        <w:rPr>
          <w:rFonts w:asciiTheme="majorHAnsi" w:eastAsia="Batang" w:hAnsiTheme="majorHAnsi"/>
          <w:szCs w:val="24"/>
        </w:rPr>
        <w:t xml:space="preserve"> small hydro is not eligible for assistance in 2014.</w:t>
      </w:r>
    </w:p>
    <w:p w:rsidR="00EB3DF2" w:rsidRPr="00EB3DF2" w:rsidRDefault="00EB3DF2" w:rsidP="00EB3DF2">
      <w:pPr>
        <w:pStyle w:val="ListParagraph"/>
        <w:numPr>
          <w:ilvl w:val="0"/>
          <w:numId w:val="9"/>
        </w:numPr>
        <w:spacing w:before="100" w:beforeAutospacing="1" w:after="100" w:afterAutospacing="1"/>
        <w:ind w:left="360"/>
        <w:rPr>
          <w:rFonts w:asciiTheme="majorHAnsi" w:eastAsia="Batang" w:hAnsiTheme="majorHAnsi"/>
          <w:szCs w:val="24"/>
        </w:rPr>
      </w:pPr>
      <w:r w:rsidRPr="00EB3DF2">
        <w:rPr>
          <w:rFonts w:asciiTheme="majorHAnsi" w:eastAsia="Batang" w:hAnsiTheme="majorHAnsi"/>
          <w:szCs w:val="24"/>
        </w:rPr>
        <w:t>NRCS is working to add small hydro as an eligible Practice for 2015 if it is part of an irrigation system improvement project, but it has not been officially added as of May 2014.</w:t>
      </w:r>
    </w:p>
    <w:p w:rsidR="002508B2" w:rsidRPr="00D82798" w:rsidRDefault="00EB3DF2" w:rsidP="006D5048">
      <w:pPr>
        <w:pStyle w:val="ListParagraph"/>
        <w:numPr>
          <w:ilvl w:val="0"/>
          <w:numId w:val="9"/>
        </w:numPr>
        <w:spacing w:before="100" w:beforeAutospacing="1" w:after="100" w:afterAutospacing="1"/>
        <w:ind w:left="360"/>
        <w:rPr>
          <w:rFonts w:asciiTheme="majorHAnsi" w:eastAsia="Batang" w:hAnsiTheme="majorHAnsi"/>
          <w:szCs w:val="24"/>
        </w:rPr>
      </w:pPr>
      <w:r w:rsidRPr="00EB3DF2">
        <w:rPr>
          <w:rFonts w:asciiTheme="majorHAnsi" w:eastAsia="Batang" w:hAnsiTheme="majorHAnsi"/>
          <w:szCs w:val="24"/>
        </w:rPr>
        <w:t>NRCS can accept applications now for the 2015 EQIP program year.  Interested individuals should contact their local NRCS office at their earliest convenience to start the planning process and to discuss basic EQIP eligibility requirements.</w:t>
      </w:r>
    </w:p>
    <w:p w:rsidR="006D5048" w:rsidRPr="006D5048" w:rsidRDefault="006D5048" w:rsidP="006D5048">
      <w:pPr>
        <w:rPr>
          <w:rFonts w:asciiTheme="majorHAnsi" w:hAnsiTheme="majorHAnsi"/>
          <w:b/>
          <w:szCs w:val="24"/>
          <w:u w:val="single"/>
        </w:rPr>
      </w:pPr>
      <w:r w:rsidRPr="006D5048">
        <w:rPr>
          <w:rFonts w:asciiTheme="majorHAnsi" w:hAnsiTheme="majorHAnsi"/>
          <w:b/>
          <w:szCs w:val="24"/>
          <w:u w:val="single"/>
        </w:rPr>
        <w:t>Electrical Interconnection</w:t>
      </w:r>
    </w:p>
    <w:p w:rsidR="00D82798" w:rsidRPr="00D82798" w:rsidRDefault="00406AAF" w:rsidP="00D82798">
      <w:pPr>
        <w:rPr>
          <w:rStyle w:val="go"/>
          <w:rFonts w:asciiTheme="majorHAnsi" w:hAnsiTheme="majorHAnsi"/>
          <w:b/>
        </w:rPr>
      </w:pPr>
      <w:r>
        <w:rPr>
          <w:rFonts w:asciiTheme="majorHAnsi" w:hAnsiTheme="majorHAnsi"/>
          <w:b/>
          <w:i/>
          <w:szCs w:val="24"/>
        </w:rPr>
        <w:t xml:space="preserve">Diana </w:t>
      </w:r>
      <w:proofErr w:type="spellStart"/>
      <w:r>
        <w:rPr>
          <w:rFonts w:asciiTheme="majorHAnsi" w:hAnsiTheme="majorHAnsi"/>
          <w:b/>
          <w:i/>
          <w:szCs w:val="24"/>
        </w:rPr>
        <w:t>Golis</w:t>
      </w:r>
      <w:proofErr w:type="spellEnd"/>
      <w:r>
        <w:rPr>
          <w:rFonts w:asciiTheme="majorHAnsi" w:hAnsiTheme="majorHAnsi"/>
          <w:b/>
          <w:i/>
          <w:szCs w:val="24"/>
        </w:rPr>
        <w:t>, Holy Cross Energy</w:t>
      </w:r>
    </w:p>
    <w:p w:rsidR="00406AAF" w:rsidRPr="00406AAF" w:rsidRDefault="00406AAF" w:rsidP="006D5048">
      <w:pPr>
        <w:ind w:left="720"/>
        <w:rPr>
          <w:rStyle w:val="go"/>
          <w:rFonts w:asciiTheme="majorHAnsi" w:hAnsiTheme="majorHAnsi"/>
          <w:szCs w:val="24"/>
        </w:rPr>
      </w:pPr>
      <w:r>
        <w:rPr>
          <w:rFonts w:asciiTheme="majorHAnsi" w:hAnsiTheme="majorHAnsi" w:cs="Tahoma"/>
          <w:szCs w:val="24"/>
        </w:rPr>
        <w:t>970-</w:t>
      </w:r>
      <w:r w:rsidRPr="00406AAF">
        <w:rPr>
          <w:rFonts w:asciiTheme="majorHAnsi" w:hAnsiTheme="majorHAnsi" w:cs="Tahoma"/>
          <w:szCs w:val="24"/>
        </w:rPr>
        <w:t>947-5471</w:t>
      </w:r>
      <w:r w:rsidRPr="00406AAF">
        <w:rPr>
          <w:rStyle w:val="go"/>
          <w:rFonts w:asciiTheme="majorHAnsi" w:hAnsiTheme="majorHAnsi"/>
          <w:szCs w:val="24"/>
        </w:rPr>
        <w:t xml:space="preserve"> </w:t>
      </w:r>
    </w:p>
    <w:p w:rsidR="00406AAF" w:rsidRPr="00406AAF" w:rsidRDefault="00406AAF" w:rsidP="006D5048">
      <w:pPr>
        <w:ind w:left="720"/>
        <w:rPr>
          <w:rStyle w:val="HTMLCite"/>
          <w:rFonts w:asciiTheme="majorHAnsi" w:hAnsiTheme="majorHAnsi"/>
          <w:i w:val="0"/>
          <w:iCs w:val="0"/>
          <w:szCs w:val="24"/>
        </w:rPr>
      </w:pPr>
      <w:r w:rsidRPr="00406AAF">
        <w:rPr>
          <w:rStyle w:val="go"/>
          <w:rFonts w:asciiTheme="majorHAnsi" w:hAnsiTheme="majorHAnsi"/>
          <w:szCs w:val="24"/>
        </w:rPr>
        <w:t>dgolis@holycross.com</w:t>
      </w:r>
    </w:p>
    <w:p w:rsidR="00D82798" w:rsidRPr="00406AAF" w:rsidRDefault="00406AAF" w:rsidP="006D5048">
      <w:pPr>
        <w:ind w:left="720"/>
        <w:rPr>
          <w:rStyle w:val="HTMLCite"/>
          <w:rFonts w:asciiTheme="majorHAnsi" w:hAnsiTheme="majorHAnsi"/>
          <w:szCs w:val="24"/>
        </w:rPr>
      </w:pPr>
      <w:r w:rsidRPr="00406AAF">
        <w:rPr>
          <w:rStyle w:val="HTMLCite"/>
          <w:rFonts w:asciiTheme="majorHAnsi" w:hAnsiTheme="majorHAnsi"/>
          <w:i w:val="0"/>
          <w:iCs w:val="0"/>
          <w:szCs w:val="24"/>
        </w:rPr>
        <w:t>www.</w:t>
      </w:r>
      <w:r w:rsidRPr="00406AAF">
        <w:rPr>
          <w:rStyle w:val="HTMLCite"/>
          <w:rFonts w:asciiTheme="majorHAnsi" w:hAnsiTheme="majorHAnsi"/>
          <w:bCs/>
          <w:i w:val="0"/>
          <w:iCs w:val="0"/>
          <w:szCs w:val="24"/>
        </w:rPr>
        <w:t>holycross</w:t>
      </w:r>
      <w:r w:rsidRPr="00406AAF">
        <w:rPr>
          <w:rStyle w:val="HTMLCite"/>
          <w:rFonts w:asciiTheme="majorHAnsi" w:hAnsiTheme="majorHAnsi"/>
          <w:i w:val="0"/>
          <w:iCs w:val="0"/>
          <w:szCs w:val="24"/>
        </w:rPr>
        <w:t>.com</w:t>
      </w:r>
    </w:p>
    <w:p w:rsidR="00406AAF" w:rsidRPr="006D5048" w:rsidRDefault="00406AAF" w:rsidP="006D5048">
      <w:pPr>
        <w:ind w:left="720"/>
        <w:rPr>
          <w:rFonts w:asciiTheme="majorHAnsi" w:hAnsiTheme="majorHAnsi"/>
          <w:b/>
          <w:szCs w:val="24"/>
          <w:u w:val="single"/>
        </w:rPr>
      </w:pPr>
    </w:p>
    <w:p w:rsidR="005604B6" w:rsidRPr="006D5048" w:rsidRDefault="005604B6" w:rsidP="0019465E">
      <w:pPr>
        <w:rPr>
          <w:rFonts w:asciiTheme="majorHAnsi" w:hAnsiTheme="majorHAnsi"/>
          <w:b/>
          <w:szCs w:val="24"/>
          <w:u w:val="single"/>
        </w:rPr>
      </w:pPr>
      <w:r w:rsidRPr="006D5048">
        <w:rPr>
          <w:rFonts w:asciiTheme="majorHAnsi" w:hAnsiTheme="majorHAnsi"/>
          <w:b/>
          <w:szCs w:val="24"/>
          <w:u w:val="single"/>
        </w:rPr>
        <w:t>Getting New Small Hydro Permitted, Financed and Built</w:t>
      </w:r>
    </w:p>
    <w:p w:rsidR="0019465E" w:rsidRPr="00303621" w:rsidRDefault="0019465E" w:rsidP="0019465E">
      <w:pPr>
        <w:rPr>
          <w:rFonts w:asciiTheme="majorHAnsi" w:hAnsiTheme="majorHAnsi"/>
          <w:b/>
          <w:i/>
          <w:szCs w:val="24"/>
        </w:rPr>
      </w:pPr>
      <w:r w:rsidRPr="00303621">
        <w:rPr>
          <w:rFonts w:asciiTheme="majorHAnsi" w:hAnsiTheme="majorHAnsi"/>
          <w:b/>
          <w:i/>
          <w:szCs w:val="24"/>
        </w:rPr>
        <w:t>Kurt Johnson, Colorado Small Hydro Association</w:t>
      </w:r>
    </w:p>
    <w:p w:rsidR="0019465E" w:rsidRPr="00303621" w:rsidRDefault="0019465E" w:rsidP="0019465E">
      <w:pPr>
        <w:ind w:left="720"/>
        <w:rPr>
          <w:rFonts w:asciiTheme="majorHAnsi" w:hAnsiTheme="majorHAnsi"/>
          <w:szCs w:val="24"/>
        </w:rPr>
      </w:pPr>
      <w:r w:rsidRPr="00303621">
        <w:rPr>
          <w:rFonts w:asciiTheme="majorHAnsi" w:hAnsiTheme="majorHAnsi"/>
          <w:szCs w:val="24"/>
        </w:rPr>
        <w:t>970-728-2031</w:t>
      </w:r>
    </w:p>
    <w:p w:rsidR="0019465E" w:rsidRPr="00303621" w:rsidRDefault="0019465E" w:rsidP="0019465E">
      <w:pPr>
        <w:ind w:left="720"/>
        <w:rPr>
          <w:rFonts w:asciiTheme="majorHAnsi" w:hAnsiTheme="majorHAnsi"/>
          <w:szCs w:val="24"/>
        </w:rPr>
      </w:pPr>
      <w:r w:rsidRPr="00303621">
        <w:rPr>
          <w:rFonts w:asciiTheme="majorHAnsi" w:hAnsiTheme="majorHAnsi"/>
          <w:szCs w:val="24"/>
        </w:rPr>
        <w:t>kurt@telluridenergy.com</w:t>
      </w:r>
    </w:p>
    <w:p w:rsidR="0019465E" w:rsidRPr="00303621" w:rsidRDefault="0019465E" w:rsidP="0019465E">
      <w:pPr>
        <w:ind w:left="720"/>
        <w:rPr>
          <w:rFonts w:asciiTheme="majorHAnsi" w:hAnsiTheme="majorHAnsi"/>
          <w:szCs w:val="24"/>
        </w:rPr>
      </w:pPr>
      <w:r w:rsidRPr="00303621">
        <w:rPr>
          <w:rFonts w:asciiTheme="majorHAnsi" w:hAnsiTheme="majorHAnsi"/>
          <w:szCs w:val="24"/>
        </w:rPr>
        <w:t>www.smallhydro.co</w:t>
      </w:r>
    </w:p>
    <w:p w:rsidR="0019465E" w:rsidRPr="00303621" w:rsidRDefault="0019465E" w:rsidP="0019465E">
      <w:pPr>
        <w:ind w:left="720"/>
        <w:rPr>
          <w:rFonts w:asciiTheme="majorHAnsi" w:hAnsiTheme="majorHAnsi"/>
          <w:szCs w:val="24"/>
        </w:rPr>
      </w:pPr>
    </w:p>
    <w:p w:rsidR="0019465E" w:rsidRPr="00303621" w:rsidRDefault="0019465E" w:rsidP="0019465E">
      <w:pPr>
        <w:pStyle w:val="ListParagraph"/>
        <w:numPr>
          <w:ilvl w:val="0"/>
          <w:numId w:val="3"/>
        </w:numPr>
        <w:spacing w:after="240"/>
        <w:ind w:left="360"/>
        <w:rPr>
          <w:rFonts w:asciiTheme="majorHAnsi" w:hAnsiTheme="majorHAnsi"/>
          <w:szCs w:val="24"/>
        </w:rPr>
      </w:pPr>
      <w:r w:rsidRPr="00303621">
        <w:rPr>
          <w:rFonts w:asciiTheme="majorHAnsi" w:hAnsiTheme="majorHAnsi"/>
          <w:szCs w:val="24"/>
        </w:rPr>
        <w:t>The Colorado Energy Office has developed</w:t>
      </w:r>
      <w:proofErr w:type="gramStart"/>
      <w:r w:rsidRPr="00303621">
        <w:rPr>
          <w:rFonts w:asciiTheme="majorHAnsi" w:hAnsiTheme="majorHAnsi"/>
          <w:szCs w:val="24"/>
        </w:rPr>
        <w:t>  a</w:t>
      </w:r>
      <w:proofErr w:type="gramEnd"/>
      <w:r w:rsidRPr="00303621">
        <w:rPr>
          <w:rFonts w:asciiTheme="majorHAnsi" w:hAnsiTheme="majorHAnsi"/>
          <w:szCs w:val="24"/>
        </w:rPr>
        <w:t xml:space="preserve"> Small Hydropower Handbook which provides an overview of the development process. </w:t>
      </w:r>
    </w:p>
    <w:p w:rsidR="0019465E" w:rsidRPr="00303621" w:rsidRDefault="0019465E" w:rsidP="0019465E">
      <w:pPr>
        <w:pStyle w:val="ListParagraph"/>
        <w:numPr>
          <w:ilvl w:val="0"/>
          <w:numId w:val="3"/>
        </w:numPr>
        <w:ind w:left="360"/>
        <w:rPr>
          <w:rFonts w:asciiTheme="majorHAnsi" w:hAnsiTheme="majorHAnsi"/>
          <w:szCs w:val="24"/>
        </w:rPr>
      </w:pPr>
      <w:r w:rsidRPr="00303621">
        <w:rPr>
          <w:rFonts w:asciiTheme="majorHAnsi" w:hAnsiTheme="majorHAnsi"/>
          <w:szCs w:val="24"/>
        </w:rPr>
        <w:t xml:space="preserve">The process starts with a site assessment which can be completed over the phone, followed by a feasibility assessment which requires a site visit. </w:t>
      </w:r>
    </w:p>
    <w:p w:rsidR="0019465E" w:rsidRPr="00303621" w:rsidRDefault="0019465E" w:rsidP="0019465E">
      <w:pPr>
        <w:pStyle w:val="ListParagraph"/>
        <w:numPr>
          <w:ilvl w:val="0"/>
          <w:numId w:val="3"/>
        </w:numPr>
        <w:spacing w:after="240"/>
        <w:ind w:left="360"/>
        <w:rPr>
          <w:rFonts w:asciiTheme="majorHAnsi" w:hAnsiTheme="majorHAnsi"/>
          <w:szCs w:val="24"/>
        </w:rPr>
      </w:pPr>
      <w:r w:rsidRPr="00303621">
        <w:rPr>
          <w:rFonts w:asciiTheme="majorHAnsi" w:hAnsiTheme="majorHAnsi"/>
          <w:szCs w:val="24"/>
        </w:rPr>
        <w:t>FERC permitting is now relatively quick and straightforward.  FERC can complete processing of applications in about 60 days</w:t>
      </w:r>
    </w:p>
    <w:p w:rsidR="00890A75" w:rsidRPr="00303621" w:rsidRDefault="0019465E" w:rsidP="0019465E">
      <w:pPr>
        <w:pStyle w:val="ListParagraph"/>
        <w:numPr>
          <w:ilvl w:val="0"/>
          <w:numId w:val="3"/>
        </w:numPr>
        <w:ind w:left="360"/>
        <w:rPr>
          <w:rFonts w:asciiTheme="majorHAnsi" w:hAnsiTheme="majorHAnsi"/>
          <w:szCs w:val="24"/>
        </w:rPr>
      </w:pPr>
      <w:r w:rsidRPr="00303621">
        <w:rPr>
          <w:rFonts w:asciiTheme="majorHAnsi" w:hAnsiTheme="majorHAnsi"/>
          <w:szCs w:val="24"/>
        </w:rPr>
        <w:t>There are federal and state financing sources which can support development of agricultural hydropower.  Most importantly, forthcoming new incentives though NRCS are expected to significantly reduce costs.</w:t>
      </w:r>
    </w:p>
    <w:p w:rsidR="00303621" w:rsidRPr="00303621" w:rsidRDefault="00303621" w:rsidP="00303621">
      <w:pPr>
        <w:rPr>
          <w:rFonts w:asciiTheme="majorHAnsi" w:hAnsiTheme="majorHAnsi"/>
          <w:b/>
          <w:i/>
          <w:szCs w:val="24"/>
        </w:rPr>
      </w:pPr>
    </w:p>
    <w:sectPr w:rsidR="00303621" w:rsidRPr="003036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40" w:rsidRDefault="00560340" w:rsidP="00910966">
      <w:r>
        <w:separator/>
      </w:r>
    </w:p>
  </w:endnote>
  <w:endnote w:type="continuationSeparator" w:id="0">
    <w:p w:rsidR="00560340" w:rsidRDefault="00560340" w:rsidP="0091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40" w:rsidRDefault="00560340" w:rsidP="00910966">
      <w:r>
        <w:separator/>
      </w:r>
    </w:p>
  </w:footnote>
  <w:footnote w:type="continuationSeparator" w:id="0">
    <w:p w:rsidR="00560340" w:rsidRDefault="00560340" w:rsidP="00910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877"/>
    <w:multiLevelType w:val="hybridMultilevel"/>
    <w:tmpl w:val="0060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02849"/>
    <w:multiLevelType w:val="hybridMultilevel"/>
    <w:tmpl w:val="7EA2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47188"/>
    <w:multiLevelType w:val="hybridMultilevel"/>
    <w:tmpl w:val="8AB0F9E0"/>
    <w:lvl w:ilvl="0" w:tplc="2F425D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403D8"/>
    <w:multiLevelType w:val="hybridMultilevel"/>
    <w:tmpl w:val="C5643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928BC"/>
    <w:multiLevelType w:val="hybridMultilevel"/>
    <w:tmpl w:val="FFC2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D02BA"/>
    <w:multiLevelType w:val="hybridMultilevel"/>
    <w:tmpl w:val="ACB6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95260"/>
    <w:multiLevelType w:val="hybridMultilevel"/>
    <w:tmpl w:val="F162E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B5E09"/>
    <w:multiLevelType w:val="hybridMultilevel"/>
    <w:tmpl w:val="A4B68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076F7"/>
    <w:multiLevelType w:val="hybridMultilevel"/>
    <w:tmpl w:val="CAC20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44F5D"/>
    <w:multiLevelType w:val="hybridMultilevel"/>
    <w:tmpl w:val="C8202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8"/>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66"/>
    <w:rsid w:val="00032736"/>
    <w:rsid w:val="0019465E"/>
    <w:rsid w:val="001E534F"/>
    <w:rsid w:val="0024324A"/>
    <w:rsid w:val="002508B2"/>
    <w:rsid w:val="002C1E34"/>
    <w:rsid w:val="002C3DF7"/>
    <w:rsid w:val="00303621"/>
    <w:rsid w:val="00406AAF"/>
    <w:rsid w:val="00560340"/>
    <w:rsid w:val="005604B6"/>
    <w:rsid w:val="005956BC"/>
    <w:rsid w:val="005E17C8"/>
    <w:rsid w:val="005F203F"/>
    <w:rsid w:val="006160FD"/>
    <w:rsid w:val="006D5048"/>
    <w:rsid w:val="008404CB"/>
    <w:rsid w:val="00890A75"/>
    <w:rsid w:val="00910966"/>
    <w:rsid w:val="00A16FD0"/>
    <w:rsid w:val="00AB169F"/>
    <w:rsid w:val="00D752A7"/>
    <w:rsid w:val="00D82798"/>
    <w:rsid w:val="00E8744D"/>
    <w:rsid w:val="00EB3DF2"/>
    <w:rsid w:val="00F9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6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10966"/>
    <w:pPr>
      <w:keepNext/>
      <w:keepLines/>
      <w:spacing w:before="480"/>
      <w:outlineLvl w:val="0"/>
    </w:pPr>
    <w:rPr>
      <w:rFonts w:ascii="Calibri" w:hAnsi="Calibri"/>
      <w:b/>
      <w:bCs/>
      <w:color w:val="1F497D"/>
      <w:sz w:val="3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966"/>
    <w:rPr>
      <w:rFonts w:ascii="Calibri" w:eastAsia="Times New Roman" w:hAnsi="Calibri" w:cs="Times New Roman"/>
      <w:b/>
      <w:bCs/>
      <w:color w:val="1F497D"/>
      <w:sz w:val="32"/>
      <w:szCs w:val="28"/>
      <w:lang w:val="x-none" w:eastAsia="x-none"/>
    </w:rPr>
  </w:style>
  <w:style w:type="paragraph" w:styleId="EndnoteText">
    <w:name w:val="endnote text"/>
    <w:basedOn w:val="Normal"/>
    <w:link w:val="EndnoteTextChar"/>
    <w:uiPriority w:val="99"/>
    <w:semiHidden/>
    <w:unhideWhenUsed/>
    <w:rsid w:val="00910966"/>
    <w:rPr>
      <w:sz w:val="20"/>
      <w:lang w:val="x-none" w:eastAsia="x-none"/>
    </w:rPr>
  </w:style>
  <w:style w:type="character" w:customStyle="1" w:styleId="EndnoteTextChar">
    <w:name w:val="Endnote Text Char"/>
    <w:basedOn w:val="DefaultParagraphFont"/>
    <w:link w:val="EndnoteText"/>
    <w:uiPriority w:val="99"/>
    <w:semiHidden/>
    <w:rsid w:val="00910966"/>
    <w:rPr>
      <w:rFonts w:ascii="Times New Roman" w:eastAsia="Times New Roman" w:hAnsi="Times New Roman" w:cs="Times New Roman"/>
      <w:sz w:val="20"/>
      <w:szCs w:val="20"/>
      <w:lang w:val="x-none" w:eastAsia="x-none"/>
    </w:rPr>
  </w:style>
  <w:style w:type="character" w:styleId="EndnoteReference">
    <w:name w:val="endnote reference"/>
    <w:uiPriority w:val="99"/>
    <w:semiHidden/>
    <w:unhideWhenUsed/>
    <w:rsid w:val="00910966"/>
    <w:rPr>
      <w:vertAlign w:val="superscript"/>
    </w:rPr>
  </w:style>
  <w:style w:type="paragraph" w:styleId="Title">
    <w:name w:val="Title"/>
    <w:basedOn w:val="Normal"/>
    <w:next w:val="Normal"/>
    <w:link w:val="TitleChar"/>
    <w:uiPriority w:val="10"/>
    <w:qFormat/>
    <w:rsid w:val="0091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09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10966"/>
    <w:pPr>
      <w:ind w:left="720"/>
      <w:contextualSpacing/>
    </w:pPr>
  </w:style>
  <w:style w:type="paragraph" w:styleId="Caption">
    <w:name w:val="caption"/>
    <w:basedOn w:val="Normal"/>
    <w:next w:val="Normal"/>
    <w:uiPriority w:val="35"/>
    <w:unhideWhenUsed/>
    <w:qFormat/>
    <w:rsid w:val="00910966"/>
    <w:pPr>
      <w:spacing w:before="200" w:after="200" w:line="276" w:lineRule="auto"/>
    </w:pPr>
    <w:rPr>
      <w:rFonts w:ascii="Calibri" w:hAnsi="Calibri"/>
      <w:b/>
      <w:bCs/>
      <w:color w:val="365F91"/>
      <w:sz w:val="16"/>
      <w:szCs w:val="16"/>
      <w:lang w:bidi="en-US"/>
    </w:rPr>
  </w:style>
  <w:style w:type="character" w:styleId="Hyperlink">
    <w:name w:val="Hyperlink"/>
    <w:basedOn w:val="DefaultParagraphFont"/>
    <w:uiPriority w:val="99"/>
    <w:unhideWhenUsed/>
    <w:rsid w:val="0019465E"/>
    <w:rPr>
      <w:color w:val="0000FF" w:themeColor="hyperlink"/>
      <w:u w:val="single"/>
    </w:rPr>
  </w:style>
  <w:style w:type="character" w:customStyle="1" w:styleId="gi">
    <w:name w:val="gi"/>
    <w:basedOn w:val="DefaultParagraphFont"/>
    <w:rsid w:val="0019465E"/>
  </w:style>
  <w:style w:type="character" w:styleId="HTMLCite">
    <w:name w:val="HTML Cite"/>
    <w:basedOn w:val="DefaultParagraphFont"/>
    <w:uiPriority w:val="99"/>
    <w:semiHidden/>
    <w:unhideWhenUsed/>
    <w:rsid w:val="00303621"/>
    <w:rPr>
      <w:i/>
      <w:iCs/>
    </w:rPr>
  </w:style>
  <w:style w:type="paragraph" w:styleId="NormalWeb">
    <w:name w:val="Normal (Web)"/>
    <w:basedOn w:val="Normal"/>
    <w:uiPriority w:val="99"/>
    <w:semiHidden/>
    <w:unhideWhenUsed/>
    <w:rsid w:val="002508B2"/>
    <w:pPr>
      <w:spacing w:before="100" w:beforeAutospacing="1" w:after="100" w:afterAutospacing="1"/>
    </w:pPr>
    <w:rPr>
      <w:szCs w:val="24"/>
    </w:rPr>
  </w:style>
  <w:style w:type="paragraph" w:styleId="NoSpacing">
    <w:name w:val="No Spacing"/>
    <w:uiPriority w:val="1"/>
    <w:qFormat/>
    <w:rsid w:val="002508B2"/>
    <w:pPr>
      <w:spacing w:after="0" w:line="240" w:lineRule="auto"/>
    </w:pPr>
    <w:rPr>
      <w:rFonts w:ascii="Times New Roman" w:eastAsia="Times New Roman" w:hAnsi="Times New Roman" w:cs="Times New Roman"/>
      <w:sz w:val="24"/>
      <w:szCs w:val="20"/>
    </w:rPr>
  </w:style>
  <w:style w:type="character" w:customStyle="1" w:styleId="go">
    <w:name w:val="go"/>
    <w:basedOn w:val="DefaultParagraphFont"/>
    <w:rsid w:val="005F203F"/>
  </w:style>
  <w:style w:type="paragraph" w:styleId="BalloonText">
    <w:name w:val="Balloon Text"/>
    <w:basedOn w:val="Normal"/>
    <w:link w:val="BalloonTextChar"/>
    <w:uiPriority w:val="99"/>
    <w:semiHidden/>
    <w:unhideWhenUsed/>
    <w:rsid w:val="002C1E34"/>
    <w:rPr>
      <w:rFonts w:ascii="Tahoma" w:hAnsi="Tahoma" w:cs="Tahoma"/>
      <w:sz w:val="16"/>
      <w:szCs w:val="16"/>
    </w:rPr>
  </w:style>
  <w:style w:type="character" w:customStyle="1" w:styleId="BalloonTextChar">
    <w:name w:val="Balloon Text Char"/>
    <w:basedOn w:val="DefaultParagraphFont"/>
    <w:link w:val="BalloonText"/>
    <w:uiPriority w:val="99"/>
    <w:semiHidden/>
    <w:rsid w:val="002C1E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6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10966"/>
    <w:pPr>
      <w:keepNext/>
      <w:keepLines/>
      <w:spacing w:before="480"/>
      <w:outlineLvl w:val="0"/>
    </w:pPr>
    <w:rPr>
      <w:rFonts w:ascii="Calibri" w:hAnsi="Calibri"/>
      <w:b/>
      <w:bCs/>
      <w:color w:val="1F497D"/>
      <w:sz w:val="3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966"/>
    <w:rPr>
      <w:rFonts w:ascii="Calibri" w:eastAsia="Times New Roman" w:hAnsi="Calibri" w:cs="Times New Roman"/>
      <w:b/>
      <w:bCs/>
      <w:color w:val="1F497D"/>
      <w:sz w:val="32"/>
      <w:szCs w:val="28"/>
      <w:lang w:val="x-none" w:eastAsia="x-none"/>
    </w:rPr>
  </w:style>
  <w:style w:type="paragraph" w:styleId="EndnoteText">
    <w:name w:val="endnote text"/>
    <w:basedOn w:val="Normal"/>
    <w:link w:val="EndnoteTextChar"/>
    <w:uiPriority w:val="99"/>
    <w:semiHidden/>
    <w:unhideWhenUsed/>
    <w:rsid w:val="00910966"/>
    <w:rPr>
      <w:sz w:val="20"/>
      <w:lang w:val="x-none" w:eastAsia="x-none"/>
    </w:rPr>
  </w:style>
  <w:style w:type="character" w:customStyle="1" w:styleId="EndnoteTextChar">
    <w:name w:val="Endnote Text Char"/>
    <w:basedOn w:val="DefaultParagraphFont"/>
    <w:link w:val="EndnoteText"/>
    <w:uiPriority w:val="99"/>
    <w:semiHidden/>
    <w:rsid w:val="00910966"/>
    <w:rPr>
      <w:rFonts w:ascii="Times New Roman" w:eastAsia="Times New Roman" w:hAnsi="Times New Roman" w:cs="Times New Roman"/>
      <w:sz w:val="20"/>
      <w:szCs w:val="20"/>
      <w:lang w:val="x-none" w:eastAsia="x-none"/>
    </w:rPr>
  </w:style>
  <w:style w:type="character" w:styleId="EndnoteReference">
    <w:name w:val="endnote reference"/>
    <w:uiPriority w:val="99"/>
    <w:semiHidden/>
    <w:unhideWhenUsed/>
    <w:rsid w:val="00910966"/>
    <w:rPr>
      <w:vertAlign w:val="superscript"/>
    </w:rPr>
  </w:style>
  <w:style w:type="paragraph" w:styleId="Title">
    <w:name w:val="Title"/>
    <w:basedOn w:val="Normal"/>
    <w:next w:val="Normal"/>
    <w:link w:val="TitleChar"/>
    <w:uiPriority w:val="10"/>
    <w:qFormat/>
    <w:rsid w:val="0091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09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10966"/>
    <w:pPr>
      <w:ind w:left="720"/>
      <w:contextualSpacing/>
    </w:pPr>
  </w:style>
  <w:style w:type="paragraph" w:styleId="Caption">
    <w:name w:val="caption"/>
    <w:basedOn w:val="Normal"/>
    <w:next w:val="Normal"/>
    <w:uiPriority w:val="35"/>
    <w:unhideWhenUsed/>
    <w:qFormat/>
    <w:rsid w:val="00910966"/>
    <w:pPr>
      <w:spacing w:before="200" w:after="200" w:line="276" w:lineRule="auto"/>
    </w:pPr>
    <w:rPr>
      <w:rFonts w:ascii="Calibri" w:hAnsi="Calibri"/>
      <w:b/>
      <w:bCs/>
      <w:color w:val="365F91"/>
      <w:sz w:val="16"/>
      <w:szCs w:val="16"/>
      <w:lang w:bidi="en-US"/>
    </w:rPr>
  </w:style>
  <w:style w:type="character" w:styleId="Hyperlink">
    <w:name w:val="Hyperlink"/>
    <w:basedOn w:val="DefaultParagraphFont"/>
    <w:uiPriority w:val="99"/>
    <w:unhideWhenUsed/>
    <w:rsid w:val="0019465E"/>
    <w:rPr>
      <w:color w:val="0000FF" w:themeColor="hyperlink"/>
      <w:u w:val="single"/>
    </w:rPr>
  </w:style>
  <w:style w:type="character" w:customStyle="1" w:styleId="gi">
    <w:name w:val="gi"/>
    <w:basedOn w:val="DefaultParagraphFont"/>
    <w:rsid w:val="0019465E"/>
  </w:style>
  <w:style w:type="character" w:styleId="HTMLCite">
    <w:name w:val="HTML Cite"/>
    <w:basedOn w:val="DefaultParagraphFont"/>
    <w:uiPriority w:val="99"/>
    <w:semiHidden/>
    <w:unhideWhenUsed/>
    <w:rsid w:val="00303621"/>
    <w:rPr>
      <w:i/>
      <w:iCs/>
    </w:rPr>
  </w:style>
  <w:style w:type="paragraph" w:styleId="NormalWeb">
    <w:name w:val="Normal (Web)"/>
    <w:basedOn w:val="Normal"/>
    <w:uiPriority w:val="99"/>
    <w:semiHidden/>
    <w:unhideWhenUsed/>
    <w:rsid w:val="002508B2"/>
    <w:pPr>
      <w:spacing w:before="100" w:beforeAutospacing="1" w:after="100" w:afterAutospacing="1"/>
    </w:pPr>
    <w:rPr>
      <w:szCs w:val="24"/>
    </w:rPr>
  </w:style>
  <w:style w:type="paragraph" w:styleId="NoSpacing">
    <w:name w:val="No Spacing"/>
    <w:uiPriority w:val="1"/>
    <w:qFormat/>
    <w:rsid w:val="002508B2"/>
    <w:pPr>
      <w:spacing w:after="0" w:line="240" w:lineRule="auto"/>
    </w:pPr>
    <w:rPr>
      <w:rFonts w:ascii="Times New Roman" w:eastAsia="Times New Roman" w:hAnsi="Times New Roman" w:cs="Times New Roman"/>
      <w:sz w:val="24"/>
      <w:szCs w:val="20"/>
    </w:rPr>
  </w:style>
  <w:style w:type="character" w:customStyle="1" w:styleId="go">
    <w:name w:val="go"/>
    <w:basedOn w:val="DefaultParagraphFont"/>
    <w:rsid w:val="005F203F"/>
  </w:style>
  <w:style w:type="paragraph" w:styleId="BalloonText">
    <w:name w:val="Balloon Text"/>
    <w:basedOn w:val="Normal"/>
    <w:link w:val="BalloonTextChar"/>
    <w:uiPriority w:val="99"/>
    <w:semiHidden/>
    <w:unhideWhenUsed/>
    <w:rsid w:val="002C1E34"/>
    <w:rPr>
      <w:rFonts w:ascii="Tahoma" w:hAnsi="Tahoma" w:cs="Tahoma"/>
      <w:sz w:val="16"/>
      <w:szCs w:val="16"/>
    </w:rPr>
  </w:style>
  <w:style w:type="character" w:customStyle="1" w:styleId="BalloonTextChar">
    <w:name w:val="Balloon Text Char"/>
    <w:basedOn w:val="DefaultParagraphFont"/>
    <w:link w:val="BalloonText"/>
    <w:uiPriority w:val="99"/>
    <w:semiHidden/>
    <w:rsid w:val="002C1E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89850">
      <w:bodyDiv w:val="1"/>
      <w:marLeft w:val="0"/>
      <w:marRight w:val="0"/>
      <w:marTop w:val="0"/>
      <w:marBottom w:val="0"/>
      <w:divBdr>
        <w:top w:val="none" w:sz="0" w:space="0" w:color="auto"/>
        <w:left w:val="none" w:sz="0" w:space="0" w:color="auto"/>
        <w:bottom w:val="none" w:sz="0" w:space="0" w:color="auto"/>
        <w:right w:val="none" w:sz="0" w:space="0" w:color="auto"/>
      </w:divBdr>
    </w:div>
    <w:div w:id="10974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cp:revision>
  <cp:lastPrinted>2014-05-19T16:42:00Z</cp:lastPrinted>
  <dcterms:created xsi:type="dcterms:W3CDTF">2014-05-27T19:30:00Z</dcterms:created>
  <dcterms:modified xsi:type="dcterms:W3CDTF">2014-05-27T19:35:00Z</dcterms:modified>
</cp:coreProperties>
</file>