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A064" w14:textId="64DF97CB" w:rsidR="003D2DE1" w:rsidRDefault="003B54D7" w:rsidP="00E23958">
      <w:pPr>
        <w:jc w:val="center"/>
        <w:rPr>
          <w:rFonts w:ascii="Arial" w:hAnsi="Arial" w:cs="Arial"/>
          <w:b/>
          <w:sz w:val="22"/>
          <w:szCs w:val="22"/>
        </w:rPr>
      </w:pPr>
      <w:r w:rsidRPr="00DB6982">
        <w:rPr>
          <w:rFonts w:ascii="Arial" w:hAnsi="Arial" w:cs="Arial"/>
          <w:b/>
          <w:sz w:val="22"/>
          <w:szCs w:val="22"/>
        </w:rPr>
        <w:t xml:space="preserve">The </w:t>
      </w:r>
      <w:r w:rsidR="00680033">
        <w:rPr>
          <w:rFonts w:ascii="Arial" w:hAnsi="Arial" w:cs="Arial"/>
          <w:b/>
          <w:sz w:val="22"/>
          <w:szCs w:val="22"/>
        </w:rPr>
        <w:t>Fundamentals of Faith</w:t>
      </w:r>
    </w:p>
    <w:p w14:paraId="5EA6DDB4" w14:textId="3EBD7615" w:rsidR="00C72F72" w:rsidRPr="00DB6982" w:rsidRDefault="00C72F72" w:rsidP="00E239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To Believe</w:t>
      </w:r>
    </w:p>
    <w:p w14:paraId="7368E9BA" w14:textId="77777777" w:rsidR="003D2DE1" w:rsidRPr="00DB6982" w:rsidRDefault="003D2DE1" w:rsidP="00E23958">
      <w:pPr>
        <w:jc w:val="center"/>
        <w:rPr>
          <w:rFonts w:ascii="Arial" w:hAnsi="Arial" w:cs="Arial"/>
          <w:b/>
          <w:sz w:val="22"/>
          <w:szCs w:val="22"/>
        </w:rPr>
      </w:pPr>
    </w:p>
    <w:p w14:paraId="12E207D3" w14:textId="0F9FEBD5" w:rsidR="00DB6982" w:rsidRDefault="003E625D" w:rsidP="003E625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Believing</w:t>
      </w:r>
      <w:r w:rsidR="00290EBA" w:rsidRPr="00714726">
        <w:rPr>
          <w:rFonts w:ascii="Arial" w:hAnsi="Arial" w:cs="Arial"/>
          <w:b/>
          <w:color w:val="000000"/>
          <w:sz w:val="22"/>
          <w:szCs w:val="22"/>
        </w:rPr>
        <w:t xml:space="preserve"> is the faith limiter</w:t>
      </w:r>
      <w:r w:rsidR="00D8194C">
        <w:rPr>
          <w:rFonts w:ascii="Arial" w:hAnsi="Arial" w:cs="Arial"/>
          <w:b/>
          <w:color w:val="000000"/>
          <w:sz w:val="22"/>
          <w:szCs w:val="22"/>
        </w:rPr>
        <w:t xml:space="preserve"> Mark 9:29</w:t>
      </w:r>
    </w:p>
    <w:p w14:paraId="2EE789F9" w14:textId="678E9E86" w:rsidR="00C02904" w:rsidRDefault="00C02904" w:rsidP="00C0290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14726">
        <w:rPr>
          <w:rFonts w:ascii="Arial" w:hAnsi="Arial" w:cs="Arial"/>
          <w:color w:val="000000"/>
          <w:sz w:val="22"/>
          <w:szCs w:val="22"/>
        </w:rPr>
        <w:t>Believi</w:t>
      </w:r>
      <w:r>
        <w:rPr>
          <w:rFonts w:ascii="Arial" w:hAnsi="Arial" w:cs="Arial"/>
          <w:color w:val="000000"/>
          <w:sz w:val="22"/>
          <w:szCs w:val="22"/>
        </w:rPr>
        <w:t>ng is the key to the impossible.</w:t>
      </w:r>
      <w:r>
        <w:rPr>
          <w:rFonts w:ascii="Arial" w:hAnsi="Arial" w:cs="Arial"/>
          <w:color w:val="000000"/>
          <w:sz w:val="22"/>
          <w:szCs w:val="22"/>
        </w:rPr>
        <w:t xml:space="preserve"> It is the ability to see the invisible.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714726">
        <w:rPr>
          <w:rFonts w:ascii="Arial" w:hAnsi="Arial" w:cs="Arial"/>
          <w:color w:val="000000"/>
          <w:sz w:val="22"/>
          <w:szCs w:val="22"/>
        </w:rPr>
        <w:t xml:space="preserve">f you </w:t>
      </w:r>
      <w:r>
        <w:rPr>
          <w:rFonts w:ascii="Arial" w:hAnsi="Arial" w:cs="Arial"/>
          <w:color w:val="000000"/>
          <w:sz w:val="22"/>
          <w:szCs w:val="22"/>
        </w:rPr>
        <w:t xml:space="preserve">can </w:t>
      </w:r>
      <w:r w:rsidRPr="00714726">
        <w:rPr>
          <w:rFonts w:ascii="Arial" w:hAnsi="Arial" w:cs="Arial"/>
          <w:color w:val="000000"/>
          <w:sz w:val="22"/>
          <w:szCs w:val="22"/>
        </w:rPr>
        <w:t>see the invisible you can do the impossible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452DB1C" w14:textId="1A328C3A" w:rsidR="00DB6982" w:rsidRDefault="00D8194C" w:rsidP="001556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Believing is a vital component to faith, but believing i</w:t>
      </w:r>
      <w:r w:rsidR="00EE50BC">
        <w:rPr>
          <w:rFonts w:ascii="Arial" w:hAnsi="Arial" w:cs="Arial"/>
          <w:color w:val="000000"/>
          <w:sz w:val="22"/>
          <w:szCs w:val="22"/>
        </w:rPr>
        <w:t xml:space="preserve">s  not faith.  </w:t>
      </w:r>
      <w:r w:rsidR="00171A76">
        <w:rPr>
          <w:rFonts w:ascii="Arial" w:hAnsi="Arial" w:cs="Arial"/>
          <w:color w:val="000000"/>
          <w:sz w:val="22"/>
          <w:szCs w:val="22"/>
        </w:rPr>
        <w:t xml:space="preserve">You can believe and not be in faith, but you can’t be in faith and not believe.  </w:t>
      </w:r>
      <w:r w:rsidR="00EE50BC">
        <w:rPr>
          <w:rFonts w:ascii="Arial" w:hAnsi="Arial" w:cs="Arial"/>
          <w:color w:val="000000"/>
          <w:sz w:val="22"/>
          <w:szCs w:val="22"/>
        </w:rPr>
        <w:t xml:space="preserve">Biblical faith is based on the Word of God, whereas believing is based on whatever is sown in your heart.  For example, </w:t>
      </w:r>
      <w:r w:rsidR="006B53EB">
        <w:rPr>
          <w:rFonts w:ascii="Arial" w:hAnsi="Arial" w:cs="Arial"/>
          <w:color w:val="000000"/>
          <w:sz w:val="22"/>
          <w:szCs w:val="22"/>
        </w:rPr>
        <w:t>your fears are based off of your</w:t>
      </w:r>
      <w:r w:rsidR="001F7BD0">
        <w:rPr>
          <w:rFonts w:ascii="Arial" w:hAnsi="Arial" w:cs="Arial"/>
          <w:color w:val="000000"/>
          <w:sz w:val="22"/>
          <w:szCs w:val="22"/>
        </w:rPr>
        <w:t xml:space="preserve"> beliefs!  The concept of fear in its essence is the furthest thing from faith.</w:t>
      </w:r>
      <w:r w:rsidR="00563CF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D294F4" w14:textId="77777777" w:rsidR="005138CF" w:rsidRDefault="005138CF" w:rsidP="0015561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9AC7026" w14:textId="0A9C9A79" w:rsidR="00DB6982" w:rsidRDefault="00923C78" w:rsidP="005138C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Principles</w:t>
      </w:r>
      <w:r w:rsidR="00DB6982" w:rsidRPr="00FF4E19">
        <w:rPr>
          <w:rFonts w:ascii="Arial" w:hAnsi="Arial" w:cs="Arial"/>
          <w:b/>
          <w:color w:val="000000"/>
          <w:sz w:val="22"/>
          <w:szCs w:val="22"/>
        </w:rPr>
        <w:t xml:space="preserve"> for </w:t>
      </w:r>
      <w:r w:rsidR="005138CF" w:rsidRPr="00FF4E19">
        <w:rPr>
          <w:rFonts w:ascii="Arial" w:hAnsi="Arial" w:cs="Arial"/>
          <w:b/>
          <w:color w:val="000000"/>
          <w:sz w:val="22"/>
          <w:szCs w:val="22"/>
        </w:rPr>
        <w:t xml:space="preserve">Biblical </w:t>
      </w:r>
      <w:r w:rsidR="00DB6982" w:rsidRPr="00FF4E19">
        <w:rPr>
          <w:rFonts w:ascii="Arial" w:hAnsi="Arial" w:cs="Arial"/>
          <w:b/>
          <w:color w:val="000000"/>
          <w:sz w:val="22"/>
          <w:szCs w:val="22"/>
        </w:rPr>
        <w:t>Believing (</w:t>
      </w:r>
      <w:r w:rsidR="00DB6982" w:rsidRPr="00FF4E19">
        <w:rPr>
          <w:rFonts w:ascii="Arial" w:hAnsi="Arial" w:cs="Arial"/>
          <w:color w:val="000000"/>
          <w:sz w:val="22"/>
          <w:szCs w:val="22"/>
        </w:rPr>
        <w:t>John 20:24-31</w:t>
      </w:r>
      <w:r w:rsidR="008370E7">
        <w:rPr>
          <w:rFonts w:ascii="Arial" w:hAnsi="Arial" w:cs="Arial"/>
          <w:color w:val="000000"/>
          <w:sz w:val="22"/>
          <w:szCs w:val="22"/>
        </w:rPr>
        <w:t>)</w:t>
      </w:r>
    </w:p>
    <w:p w14:paraId="223D3A81" w14:textId="3C01D103" w:rsidR="00980428" w:rsidRPr="00874220" w:rsidRDefault="00D43DFA" w:rsidP="0087422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980428">
        <w:rPr>
          <w:rFonts w:ascii="Arial" w:hAnsi="Arial" w:cs="Arial"/>
          <w:color w:val="000000"/>
          <w:sz w:val="22"/>
          <w:szCs w:val="22"/>
        </w:rPr>
        <w:t>elieving often gets confused with knowing.  Webster’s definition of believing is:</w:t>
      </w:r>
      <w:r w:rsidR="00874220">
        <w:rPr>
          <w:rFonts w:ascii="Arial" w:hAnsi="Arial" w:cs="Arial"/>
          <w:color w:val="000000"/>
          <w:sz w:val="22"/>
          <w:szCs w:val="22"/>
        </w:rPr>
        <w:t xml:space="preserve"> </w:t>
      </w:r>
      <w:r w:rsidR="00E95B81">
        <w:rPr>
          <w:rFonts w:ascii="Arial" w:hAnsi="Arial" w:cs="Arial"/>
          <w:color w:val="000000"/>
          <w:sz w:val="22"/>
          <w:szCs w:val="22"/>
        </w:rPr>
        <w:t xml:space="preserve"> “</w:t>
      </w:r>
      <w:r w:rsidR="00980428" w:rsidRPr="00874220">
        <w:rPr>
          <w:rFonts w:ascii="Arial" w:hAnsi="Arial" w:cs="Arial"/>
          <w:i/>
          <w:color w:val="000000" w:themeColor="text1"/>
          <w:sz w:val="22"/>
          <w:szCs w:val="22"/>
        </w:rPr>
        <w:t xml:space="preserve">to have confidence in the truth, the existence, or the reliability of something, although without absolute </w:t>
      </w:r>
      <w:r w:rsidR="00980428" w:rsidRPr="002358F9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proo</w:t>
      </w:r>
      <w:r w:rsidR="00874220" w:rsidRPr="002358F9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f</w:t>
      </w:r>
      <w:r w:rsidR="00874220" w:rsidRPr="00874220">
        <w:rPr>
          <w:rFonts w:ascii="Arial" w:hAnsi="Arial" w:cs="Arial"/>
          <w:i/>
          <w:color w:val="000000" w:themeColor="text1"/>
          <w:sz w:val="22"/>
          <w:szCs w:val="22"/>
        </w:rPr>
        <w:t xml:space="preserve"> that one is right in doing so</w:t>
      </w:r>
      <w:r w:rsidR="003C5BB9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E95B81">
        <w:rPr>
          <w:rFonts w:ascii="Arial" w:hAnsi="Arial" w:cs="Arial"/>
          <w:i/>
          <w:color w:val="000000" w:themeColor="text1"/>
          <w:sz w:val="22"/>
          <w:szCs w:val="22"/>
        </w:rPr>
        <w:t>”</w:t>
      </w:r>
    </w:p>
    <w:p w14:paraId="7921C694" w14:textId="331586E1" w:rsidR="00874220" w:rsidRDefault="002358F9" w:rsidP="007678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can prove something by verifying</w:t>
      </w:r>
      <w:r w:rsidR="00671409">
        <w:rPr>
          <w:rFonts w:ascii="Arial" w:hAnsi="Arial" w:cs="Arial"/>
          <w:color w:val="000000"/>
          <w:sz w:val="22"/>
          <w:szCs w:val="22"/>
        </w:rPr>
        <w:t xml:space="preserve"> it with one of your five physical senses, then it is not what Jesus considered</w:t>
      </w:r>
      <w:r w:rsidR="00512149">
        <w:rPr>
          <w:rFonts w:ascii="Arial" w:hAnsi="Arial" w:cs="Arial"/>
          <w:color w:val="000000"/>
          <w:sz w:val="22"/>
          <w:szCs w:val="22"/>
        </w:rPr>
        <w:t xml:space="preserve"> believing.  It is what the we would consider as knowing.</w:t>
      </w:r>
    </w:p>
    <w:p w14:paraId="7ABC95A8" w14:textId="7B013680" w:rsidR="00923C78" w:rsidRPr="002358F9" w:rsidRDefault="00923C78" w:rsidP="0076780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principles for believing:</w:t>
      </w:r>
    </w:p>
    <w:p w14:paraId="67575DBC" w14:textId="7F9BB2FB" w:rsidR="00DB6982" w:rsidRDefault="00DB6982" w:rsidP="00923C7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 w:rsidRPr="00137A96">
        <w:rPr>
          <w:rFonts w:ascii="Arial" w:hAnsi="Arial" w:cs="Arial"/>
          <w:b/>
          <w:color w:val="000000"/>
        </w:rPr>
        <w:t>Be</w:t>
      </w:r>
      <w:r w:rsidR="00923C78" w:rsidRPr="00137A96">
        <w:rPr>
          <w:rFonts w:ascii="Arial" w:hAnsi="Arial" w:cs="Arial"/>
          <w:b/>
          <w:color w:val="000000"/>
        </w:rPr>
        <w:t>lieving is an act of your will.</w:t>
      </w:r>
      <w:r w:rsidR="00137A96">
        <w:rPr>
          <w:rFonts w:ascii="Arial" w:hAnsi="Arial" w:cs="Arial"/>
          <w:color w:val="000000"/>
        </w:rPr>
        <w:t xml:space="preserve">  Y</w:t>
      </w:r>
      <w:r w:rsidRPr="00923C78">
        <w:rPr>
          <w:rFonts w:ascii="Arial" w:hAnsi="Arial" w:cs="Arial"/>
          <w:color w:val="000000"/>
        </w:rPr>
        <w:t>ou</w:t>
      </w:r>
      <w:r w:rsidR="00137A96">
        <w:rPr>
          <w:rFonts w:ascii="Arial" w:hAnsi="Arial" w:cs="Arial"/>
          <w:color w:val="000000"/>
        </w:rPr>
        <w:t>r will</w:t>
      </w:r>
      <w:r w:rsidRPr="00923C78">
        <w:rPr>
          <w:rFonts w:ascii="Arial" w:hAnsi="Arial" w:cs="Arial"/>
          <w:color w:val="000000"/>
        </w:rPr>
        <w:t xml:space="preserve"> </w:t>
      </w:r>
      <w:r w:rsidR="00137A96">
        <w:rPr>
          <w:rFonts w:ascii="Arial" w:hAnsi="Arial" w:cs="Arial"/>
          <w:color w:val="000000"/>
        </w:rPr>
        <w:t>establish</w:t>
      </w:r>
      <w:r w:rsidR="00DC58AA">
        <w:rPr>
          <w:rFonts w:ascii="Arial" w:hAnsi="Arial" w:cs="Arial"/>
          <w:color w:val="000000"/>
        </w:rPr>
        <w:t>es</w:t>
      </w:r>
      <w:r w:rsidR="00137A96">
        <w:rPr>
          <w:rFonts w:ascii="Arial" w:hAnsi="Arial" w:cs="Arial"/>
          <w:color w:val="000000"/>
        </w:rPr>
        <w:t xml:space="preserve"> the criteria for</w:t>
      </w:r>
      <w:r w:rsidRPr="00923C78">
        <w:rPr>
          <w:rFonts w:ascii="Arial" w:hAnsi="Arial" w:cs="Arial"/>
          <w:color w:val="000000"/>
        </w:rPr>
        <w:t xml:space="preserve"> what you believe</w:t>
      </w:r>
      <w:r w:rsidR="00DC58AA">
        <w:rPr>
          <w:rFonts w:ascii="Arial" w:hAnsi="Arial" w:cs="Arial"/>
          <w:color w:val="000000"/>
        </w:rPr>
        <w:t>.  You will believe what you want to believe.</w:t>
      </w:r>
      <w:r w:rsidR="00D279DC">
        <w:rPr>
          <w:rFonts w:ascii="Arial" w:hAnsi="Arial" w:cs="Arial"/>
          <w:color w:val="000000"/>
        </w:rPr>
        <w:t xml:space="preserve"> (John 20:25)</w:t>
      </w:r>
    </w:p>
    <w:p w14:paraId="0EEA0B96" w14:textId="2A14E9D6" w:rsidR="002E4349" w:rsidRPr="00923C78" w:rsidRDefault="00A11502" w:rsidP="00923C7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Doubt and fear are hinderances to faith</w:t>
      </w:r>
      <w:r w:rsidR="00C955F8" w:rsidRPr="00A11502">
        <w:rPr>
          <w:rFonts w:ascii="Arial" w:hAnsi="Arial" w:cs="Arial"/>
          <w:b/>
          <w:color w:val="000000"/>
        </w:rPr>
        <w:t>.</w:t>
      </w:r>
      <w:r w:rsidR="00D279DC" w:rsidRPr="00A11502">
        <w:rPr>
          <w:rFonts w:ascii="Arial" w:hAnsi="Arial" w:cs="Arial"/>
          <w:b/>
          <w:color w:val="000000"/>
        </w:rPr>
        <w:t xml:space="preserve"> </w:t>
      </w:r>
      <w:r w:rsidR="00D279DC">
        <w:rPr>
          <w:rFonts w:ascii="Arial" w:hAnsi="Arial" w:cs="Arial"/>
          <w:color w:val="000000"/>
        </w:rPr>
        <w:t>(Mark 11</w:t>
      </w:r>
      <w:r w:rsidR="00A935FB">
        <w:rPr>
          <w:rFonts w:ascii="Arial" w:hAnsi="Arial" w:cs="Arial"/>
          <w:color w:val="000000"/>
        </w:rPr>
        <w:t>:23)(</w:t>
      </w:r>
      <w:r w:rsidR="00A97CC9">
        <w:rPr>
          <w:rFonts w:ascii="Arial" w:hAnsi="Arial" w:cs="Arial"/>
          <w:color w:val="000000"/>
        </w:rPr>
        <w:t>Mark 5</w:t>
      </w:r>
      <w:r>
        <w:rPr>
          <w:rFonts w:ascii="Arial" w:hAnsi="Arial" w:cs="Arial"/>
          <w:color w:val="000000"/>
        </w:rPr>
        <w:t>::36)</w:t>
      </w:r>
    </w:p>
    <w:p w14:paraId="21BE262B" w14:textId="33D3C738" w:rsidR="005B089D" w:rsidRDefault="005B089D" w:rsidP="005878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B089D">
        <w:rPr>
          <w:rFonts w:ascii="Arial" w:hAnsi="Arial" w:cs="Arial"/>
          <w:b/>
          <w:color w:val="000000"/>
          <w:sz w:val="22"/>
          <w:szCs w:val="22"/>
        </w:rPr>
        <w:t>Process of Believing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D32FE6" w14:textId="74CDE754" w:rsidR="00563CF5" w:rsidRDefault="00563CF5" w:rsidP="005878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Believing is the process of captur</w:t>
      </w:r>
      <w:r w:rsidR="007664A9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a picture of the promise in the Word and then placing it in your heart.</w:t>
      </w:r>
      <w:r w:rsidR="00E66FC7">
        <w:rPr>
          <w:rFonts w:ascii="Arial" w:hAnsi="Arial" w:cs="Arial"/>
          <w:color w:val="000000"/>
          <w:sz w:val="22"/>
          <w:szCs w:val="22"/>
        </w:rPr>
        <w:t xml:space="preserve">  There are thre</w:t>
      </w:r>
      <w:r w:rsidR="007A0500">
        <w:rPr>
          <w:rFonts w:ascii="Arial" w:hAnsi="Arial" w:cs="Arial"/>
          <w:color w:val="000000"/>
          <w:sz w:val="22"/>
          <w:szCs w:val="22"/>
        </w:rPr>
        <w:t>e components to this process:</w:t>
      </w:r>
      <w:r w:rsidR="007664A9" w:rsidRPr="007664A9">
        <w:rPr>
          <w:rFonts w:ascii="Arial" w:hAnsi="Arial" w:cs="Arial"/>
          <w:color w:val="000000"/>
          <w:sz w:val="22"/>
          <w:szCs w:val="22"/>
        </w:rPr>
        <w:t xml:space="preserve"> </w:t>
      </w:r>
      <w:r w:rsidR="007664A9">
        <w:rPr>
          <w:rFonts w:ascii="Arial" w:hAnsi="Arial" w:cs="Arial"/>
          <w:color w:val="000000"/>
          <w:sz w:val="22"/>
          <w:szCs w:val="22"/>
        </w:rPr>
        <w:t>verbalization</w:t>
      </w:r>
      <w:r w:rsidR="007664A9">
        <w:rPr>
          <w:rFonts w:ascii="Arial" w:hAnsi="Arial" w:cs="Arial"/>
          <w:color w:val="000000"/>
          <w:sz w:val="22"/>
          <w:szCs w:val="22"/>
        </w:rPr>
        <w:t>, v</w:t>
      </w:r>
      <w:r w:rsidR="007A0500">
        <w:rPr>
          <w:rFonts w:ascii="Arial" w:hAnsi="Arial" w:cs="Arial"/>
          <w:color w:val="000000"/>
          <w:sz w:val="22"/>
          <w:szCs w:val="22"/>
        </w:rPr>
        <w:t>isualization, and internalization.</w:t>
      </w:r>
    </w:p>
    <w:p w14:paraId="623463A0" w14:textId="6B83B417" w:rsidR="007A0500" w:rsidRPr="007B440A" w:rsidRDefault="00015CA3" w:rsidP="007B440A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7B440A">
        <w:rPr>
          <w:rFonts w:ascii="Arial" w:hAnsi="Arial" w:cs="Arial"/>
          <w:color w:val="000000"/>
        </w:rPr>
        <w:t>Verbalization is the process of using words to draw a picture</w:t>
      </w:r>
      <w:r w:rsidR="000B1881" w:rsidRPr="007B440A">
        <w:rPr>
          <w:rFonts w:ascii="Arial" w:hAnsi="Arial" w:cs="Arial"/>
          <w:color w:val="000000"/>
        </w:rPr>
        <w:t xml:space="preserve"> and stir emotions in your heart.</w:t>
      </w:r>
    </w:p>
    <w:p w14:paraId="2F36FC8F" w14:textId="3D15E6E1" w:rsidR="000B1881" w:rsidRPr="007B440A" w:rsidRDefault="000B1881" w:rsidP="007B440A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7B440A">
        <w:rPr>
          <w:rFonts w:ascii="Arial" w:hAnsi="Arial" w:cs="Arial"/>
          <w:color w:val="000000"/>
        </w:rPr>
        <w:t>Visualization is the process of using the imagination to see a picture</w:t>
      </w:r>
      <w:r w:rsidR="00E97498" w:rsidRPr="007B440A">
        <w:rPr>
          <w:rFonts w:ascii="Arial" w:hAnsi="Arial" w:cs="Arial"/>
          <w:color w:val="000000"/>
        </w:rPr>
        <w:t xml:space="preserve"> and stir emotions in your heart.</w:t>
      </w:r>
    </w:p>
    <w:p w14:paraId="5B537D0D" w14:textId="5B8D4EBD" w:rsidR="00132E52" w:rsidRPr="005A5528" w:rsidRDefault="00E97498" w:rsidP="00587815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7B440A">
        <w:rPr>
          <w:rFonts w:ascii="Arial" w:hAnsi="Arial" w:cs="Arial"/>
          <w:color w:val="000000"/>
        </w:rPr>
        <w:t>Internalization is the process of usin</w:t>
      </w:r>
      <w:r w:rsidR="00132E52" w:rsidRPr="007B440A">
        <w:rPr>
          <w:rFonts w:ascii="Arial" w:hAnsi="Arial" w:cs="Arial"/>
          <w:color w:val="000000"/>
        </w:rPr>
        <w:t xml:space="preserve">g emotions to feel the manifestation of the </w:t>
      </w:r>
      <w:r w:rsidR="007B440A" w:rsidRPr="007B440A">
        <w:rPr>
          <w:rFonts w:ascii="Arial" w:hAnsi="Arial" w:cs="Arial"/>
          <w:color w:val="000000"/>
        </w:rPr>
        <w:t>invisible</w:t>
      </w:r>
      <w:r w:rsidR="00132E52" w:rsidRPr="007B440A">
        <w:rPr>
          <w:rFonts w:ascii="Arial" w:hAnsi="Arial" w:cs="Arial"/>
          <w:color w:val="000000"/>
        </w:rPr>
        <w:t>.</w:t>
      </w:r>
    </w:p>
    <w:p w14:paraId="18A2266C" w14:textId="712C9A35" w:rsidR="00DB6982" w:rsidRPr="00C23A45" w:rsidRDefault="00587815" w:rsidP="00587815">
      <w:pPr>
        <w:spacing w:line="360" w:lineRule="auto"/>
        <w:rPr>
          <w:rFonts w:ascii="Arial" w:hAnsi="Arial" w:cs="Arial"/>
          <w:b/>
          <w:color w:val="000000"/>
        </w:rPr>
      </w:pPr>
      <w:r w:rsidRPr="00C23A45">
        <w:rPr>
          <w:b/>
        </w:rPr>
        <w:t xml:space="preserve">4 </w:t>
      </w:r>
      <w:r w:rsidR="00DB6982" w:rsidRPr="00C23A45">
        <w:rPr>
          <w:rFonts w:ascii="Arial" w:hAnsi="Arial" w:cs="Arial"/>
          <w:b/>
          <w:color w:val="000000"/>
        </w:rPr>
        <w:t>Factors that shape my belief system</w:t>
      </w:r>
      <w:r w:rsidR="00C72F72" w:rsidRPr="00C23A45">
        <w:rPr>
          <w:rFonts w:ascii="Arial" w:hAnsi="Arial" w:cs="Arial"/>
          <w:b/>
          <w:color w:val="000000"/>
        </w:rPr>
        <w:t xml:space="preserve"> </w:t>
      </w:r>
    </w:p>
    <w:p w14:paraId="1FA8ADDD" w14:textId="3B64C7BF" w:rsidR="00DB6982" w:rsidRPr="00220348" w:rsidRDefault="00DB6982" w:rsidP="0022034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220348">
        <w:rPr>
          <w:rFonts w:ascii="Arial" w:hAnsi="Arial" w:cs="Arial"/>
          <w:color w:val="000000"/>
        </w:rPr>
        <w:t>Repetitious Information (Ro. 10:17) Faith come by hearing</w:t>
      </w:r>
      <w:r w:rsidR="00C23A45">
        <w:rPr>
          <w:rFonts w:ascii="Arial" w:hAnsi="Arial" w:cs="Arial"/>
          <w:color w:val="000000"/>
        </w:rPr>
        <w:t>.</w:t>
      </w:r>
    </w:p>
    <w:p w14:paraId="2522CCB5" w14:textId="24A9B9CB" w:rsidR="00DB6982" w:rsidRPr="00220348" w:rsidRDefault="00DB6982" w:rsidP="0022034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220348">
        <w:rPr>
          <w:rFonts w:ascii="Arial" w:hAnsi="Arial" w:cs="Arial"/>
          <w:color w:val="000000"/>
        </w:rPr>
        <w:t>Environment (2</w:t>
      </w:r>
      <w:r w:rsidR="00220348">
        <w:rPr>
          <w:rFonts w:ascii="Arial" w:hAnsi="Arial" w:cs="Arial"/>
          <w:color w:val="000000"/>
        </w:rPr>
        <w:t xml:space="preserve"> </w:t>
      </w:r>
      <w:r w:rsidRPr="00220348">
        <w:rPr>
          <w:rFonts w:ascii="Arial" w:hAnsi="Arial" w:cs="Arial"/>
          <w:color w:val="000000"/>
        </w:rPr>
        <w:t>Cor. 6:17) Come out from among them</w:t>
      </w:r>
      <w:r w:rsidR="00C23A45">
        <w:rPr>
          <w:rFonts w:ascii="Arial" w:hAnsi="Arial" w:cs="Arial"/>
          <w:color w:val="000000"/>
        </w:rPr>
        <w:t>.</w:t>
      </w:r>
    </w:p>
    <w:p w14:paraId="4313F1ED" w14:textId="42DEBEE1" w:rsidR="00DB6982" w:rsidRPr="00220348" w:rsidRDefault="00DB6982" w:rsidP="0022034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 w:rsidRPr="00220348">
        <w:rPr>
          <w:rFonts w:ascii="Arial" w:hAnsi="Arial" w:cs="Arial"/>
          <w:color w:val="000000"/>
        </w:rPr>
        <w:t>Credible o</w:t>
      </w:r>
      <w:r w:rsidR="00236F39" w:rsidRPr="00220348">
        <w:rPr>
          <w:rFonts w:ascii="Arial" w:hAnsi="Arial" w:cs="Arial"/>
          <w:color w:val="000000"/>
        </w:rPr>
        <w:t>thers (</w:t>
      </w:r>
      <w:r w:rsidR="00C5292F">
        <w:rPr>
          <w:rFonts w:ascii="Arial" w:hAnsi="Arial" w:cs="Arial"/>
          <w:color w:val="000000"/>
        </w:rPr>
        <w:t>N</w:t>
      </w:r>
      <w:r w:rsidR="00EC725F">
        <w:rPr>
          <w:rFonts w:ascii="Arial" w:hAnsi="Arial" w:cs="Arial"/>
          <w:color w:val="000000"/>
        </w:rPr>
        <w:t>umbers 23:19</w:t>
      </w:r>
      <w:r w:rsidR="00236F39" w:rsidRPr="00220348">
        <w:rPr>
          <w:rFonts w:ascii="Arial" w:hAnsi="Arial" w:cs="Arial"/>
          <w:color w:val="000000"/>
        </w:rPr>
        <w:t>) Let the Word be</w:t>
      </w:r>
      <w:r w:rsidRPr="00220348">
        <w:rPr>
          <w:rFonts w:ascii="Arial" w:hAnsi="Arial" w:cs="Arial"/>
          <w:color w:val="000000"/>
        </w:rPr>
        <w:t xml:space="preserve"> your authority</w:t>
      </w:r>
      <w:r w:rsidR="0076033F">
        <w:rPr>
          <w:rFonts w:ascii="Arial" w:hAnsi="Arial" w:cs="Arial"/>
          <w:color w:val="000000"/>
        </w:rPr>
        <w:t>.</w:t>
      </w:r>
    </w:p>
    <w:p w14:paraId="6F34F772" w14:textId="7653DA3E" w:rsidR="00DB6982" w:rsidRPr="00220348" w:rsidRDefault="00D231A8" w:rsidP="0022034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Experience:</w:t>
      </w:r>
      <w:bookmarkStart w:id="0" w:name="_GoBack"/>
      <w:bookmarkEnd w:id="0"/>
      <w:r w:rsidR="00785D47">
        <w:rPr>
          <w:rFonts w:ascii="Arial" w:hAnsi="Arial" w:cs="Arial"/>
          <w:color w:val="000000"/>
        </w:rPr>
        <w:t xml:space="preserve"> </w:t>
      </w:r>
      <w:r w:rsidR="00DB6982" w:rsidRPr="00220348">
        <w:rPr>
          <w:rFonts w:ascii="Arial" w:hAnsi="Arial" w:cs="Arial"/>
          <w:color w:val="000000"/>
        </w:rPr>
        <w:t>One experience w/God will override all</w:t>
      </w:r>
    </w:p>
    <w:p w14:paraId="4D5C602A" w14:textId="77777777" w:rsidR="00B71B9F" w:rsidRPr="00714726" w:rsidRDefault="00B71B9F" w:rsidP="00DB698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71B9F" w:rsidRPr="00714726" w:rsidSect="001556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5D0"/>
    <w:multiLevelType w:val="hybridMultilevel"/>
    <w:tmpl w:val="53FC4C74"/>
    <w:lvl w:ilvl="0" w:tplc="6060C04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350731C">
      <w:start w:val="4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077B3"/>
    <w:multiLevelType w:val="hybridMultilevel"/>
    <w:tmpl w:val="A1167616"/>
    <w:lvl w:ilvl="0" w:tplc="6758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9252C"/>
    <w:multiLevelType w:val="hybridMultilevel"/>
    <w:tmpl w:val="7FF2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7C4"/>
    <w:multiLevelType w:val="hybridMultilevel"/>
    <w:tmpl w:val="F3B275FE"/>
    <w:lvl w:ilvl="0" w:tplc="E242A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431"/>
    <w:multiLevelType w:val="hybridMultilevel"/>
    <w:tmpl w:val="D7567A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45A37"/>
    <w:multiLevelType w:val="hybridMultilevel"/>
    <w:tmpl w:val="0DCC857A"/>
    <w:lvl w:ilvl="0" w:tplc="9CC48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C0B3E"/>
    <w:multiLevelType w:val="hybridMultilevel"/>
    <w:tmpl w:val="88C69D50"/>
    <w:lvl w:ilvl="0" w:tplc="B13863B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2972A1"/>
    <w:multiLevelType w:val="hybridMultilevel"/>
    <w:tmpl w:val="7CEC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A31F1"/>
    <w:multiLevelType w:val="hybridMultilevel"/>
    <w:tmpl w:val="14E62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677A9F"/>
    <w:multiLevelType w:val="hybridMultilevel"/>
    <w:tmpl w:val="F638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53807"/>
    <w:multiLevelType w:val="hybridMultilevel"/>
    <w:tmpl w:val="4A7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250DE"/>
    <w:multiLevelType w:val="hybridMultilevel"/>
    <w:tmpl w:val="A1ACAC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27BC2"/>
    <w:multiLevelType w:val="hybridMultilevel"/>
    <w:tmpl w:val="7314202E"/>
    <w:lvl w:ilvl="0" w:tplc="D4B269C6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55A61413"/>
    <w:multiLevelType w:val="hybridMultilevel"/>
    <w:tmpl w:val="A66E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E68E6"/>
    <w:multiLevelType w:val="hybridMultilevel"/>
    <w:tmpl w:val="BC7C60DE"/>
    <w:lvl w:ilvl="0" w:tplc="9CC48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C30A8"/>
    <w:multiLevelType w:val="hybridMultilevel"/>
    <w:tmpl w:val="FBEC56A2"/>
    <w:lvl w:ilvl="0" w:tplc="D9D42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9740C"/>
    <w:multiLevelType w:val="hybridMultilevel"/>
    <w:tmpl w:val="72EE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86EAA"/>
    <w:multiLevelType w:val="hybridMultilevel"/>
    <w:tmpl w:val="B678ADEE"/>
    <w:lvl w:ilvl="0" w:tplc="43720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368B9"/>
    <w:multiLevelType w:val="hybridMultilevel"/>
    <w:tmpl w:val="6358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58"/>
    <w:rsid w:val="00015CA3"/>
    <w:rsid w:val="00020FCD"/>
    <w:rsid w:val="0002164C"/>
    <w:rsid w:val="00072667"/>
    <w:rsid w:val="00072C2B"/>
    <w:rsid w:val="000768CD"/>
    <w:rsid w:val="000B1881"/>
    <w:rsid w:val="000F2549"/>
    <w:rsid w:val="00125F8D"/>
    <w:rsid w:val="00132E52"/>
    <w:rsid w:val="00137A96"/>
    <w:rsid w:val="00147EA8"/>
    <w:rsid w:val="00155617"/>
    <w:rsid w:val="00171A76"/>
    <w:rsid w:val="0019500D"/>
    <w:rsid w:val="00197390"/>
    <w:rsid w:val="001B2772"/>
    <w:rsid w:val="001C5111"/>
    <w:rsid w:val="001F7BD0"/>
    <w:rsid w:val="002078D5"/>
    <w:rsid w:val="00220348"/>
    <w:rsid w:val="002276FA"/>
    <w:rsid w:val="002358F9"/>
    <w:rsid w:val="00236F39"/>
    <w:rsid w:val="00290EBA"/>
    <w:rsid w:val="002B2BF7"/>
    <w:rsid w:val="002C7F8C"/>
    <w:rsid w:val="002E4349"/>
    <w:rsid w:val="002F1025"/>
    <w:rsid w:val="00381F67"/>
    <w:rsid w:val="00386C78"/>
    <w:rsid w:val="003952A7"/>
    <w:rsid w:val="003B54D7"/>
    <w:rsid w:val="003C5BB9"/>
    <w:rsid w:val="003D2DE1"/>
    <w:rsid w:val="003E06FD"/>
    <w:rsid w:val="003E625D"/>
    <w:rsid w:val="003F6CE8"/>
    <w:rsid w:val="00413153"/>
    <w:rsid w:val="00435ABF"/>
    <w:rsid w:val="004523EB"/>
    <w:rsid w:val="00465297"/>
    <w:rsid w:val="004709A4"/>
    <w:rsid w:val="00493A82"/>
    <w:rsid w:val="004A0130"/>
    <w:rsid w:val="004A200D"/>
    <w:rsid w:val="00512149"/>
    <w:rsid w:val="00512399"/>
    <w:rsid w:val="005138CF"/>
    <w:rsid w:val="00563CF5"/>
    <w:rsid w:val="00574A83"/>
    <w:rsid w:val="00587815"/>
    <w:rsid w:val="005A5528"/>
    <w:rsid w:val="005B089D"/>
    <w:rsid w:val="005D37F9"/>
    <w:rsid w:val="0063622D"/>
    <w:rsid w:val="006417E5"/>
    <w:rsid w:val="0066412D"/>
    <w:rsid w:val="00671409"/>
    <w:rsid w:val="00674343"/>
    <w:rsid w:val="00675D4D"/>
    <w:rsid w:val="00680033"/>
    <w:rsid w:val="006962CD"/>
    <w:rsid w:val="006A5F85"/>
    <w:rsid w:val="006B53EB"/>
    <w:rsid w:val="006B73E0"/>
    <w:rsid w:val="00706EF1"/>
    <w:rsid w:val="00714158"/>
    <w:rsid w:val="00714726"/>
    <w:rsid w:val="0076033F"/>
    <w:rsid w:val="007664A9"/>
    <w:rsid w:val="00767801"/>
    <w:rsid w:val="00785D47"/>
    <w:rsid w:val="007A0500"/>
    <w:rsid w:val="007A20A1"/>
    <w:rsid w:val="007A288C"/>
    <w:rsid w:val="007B1C80"/>
    <w:rsid w:val="007B440A"/>
    <w:rsid w:val="007F4D6B"/>
    <w:rsid w:val="00812F12"/>
    <w:rsid w:val="008370E7"/>
    <w:rsid w:val="008539B9"/>
    <w:rsid w:val="00874220"/>
    <w:rsid w:val="00874E8C"/>
    <w:rsid w:val="008779EA"/>
    <w:rsid w:val="008B3EB9"/>
    <w:rsid w:val="008C0DD7"/>
    <w:rsid w:val="008D0812"/>
    <w:rsid w:val="008D2828"/>
    <w:rsid w:val="008E75FB"/>
    <w:rsid w:val="00914116"/>
    <w:rsid w:val="00923C78"/>
    <w:rsid w:val="00936689"/>
    <w:rsid w:val="00973225"/>
    <w:rsid w:val="00980428"/>
    <w:rsid w:val="009C5318"/>
    <w:rsid w:val="009E60B2"/>
    <w:rsid w:val="00A11502"/>
    <w:rsid w:val="00A15D2B"/>
    <w:rsid w:val="00A16119"/>
    <w:rsid w:val="00A237DB"/>
    <w:rsid w:val="00A935FB"/>
    <w:rsid w:val="00A97CC9"/>
    <w:rsid w:val="00AD5DC3"/>
    <w:rsid w:val="00AE0B8F"/>
    <w:rsid w:val="00AF6BCE"/>
    <w:rsid w:val="00B12953"/>
    <w:rsid w:val="00B36EBF"/>
    <w:rsid w:val="00B45119"/>
    <w:rsid w:val="00B471F0"/>
    <w:rsid w:val="00B61CBA"/>
    <w:rsid w:val="00B704D7"/>
    <w:rsid w:val="00B71B9F"/>
    <w:rsid w:val="00BB59A4"/>
    <w:rsid w:val="00BE2E30"/>
    <w:rsid w:val="00BE676D"/>
    <w:rsid w:val="00C02904"/>
    <w:rsid w:val="00C23A45"/>
    <w:rsid w:val="00C47498"/>
    <w:rsid w:val="00C5292F"/>
    <w:rsid w:val="00C56129"/>
    <w:rsid w:val="00C575F1"/>
    <w:rsid w:val="00C72F72"/>
    <w:rsid w:val="00C847EF"/>
    <w:rsid w:val="00C91F6A"/>
    <w:rsid w:val="00C955F8"/>
    <w:rsid w:val="00CD71D6"/>
    <w:rsid w:val="00D04A1C"/>
    <w:rsid w:val="00D231A8"/>
    <w:rsid w:val="00D279DC"/>
    <w:rsid w:val="00D43DFA"/>
    <w:rsid w:val="00D74286"/>
    <w:rsid w:val="00D80770"/>
    <w:rsid w:val="00D8194C"/>
    <w:rsid w:val="00D846CA"/>
    <w:rsid w:val="00D84972"/>
    <w:rsid w:val="00DB2722"/>
    <w:rsid w:val="00DB6982"/>
    <w:rsid w:val="00DC52E0"/>
    <w:rsid w:val="00DC58AA"/>
    <w:rsid w:val="00DD4F7E"/>
    <w:rsid w:val="00DF0BD1"/>
    <w:rsid w:val="00E056A6"/>
    <w:rsid w:val="00E13709"/>
    <w:rsid w:val="00E23958"/>
    <w:rsid w:val="00E42096"/>
    <w:rsid w:val="00E65BF8"/>
    <w:rsid w:val="00E66FC7"/>
    <w:rsid w:val="00E75B90"/>
    <w:rsid w:val="00E85D3E"/>
    <w:rsid w:val="00E86752"/>
    <w:rsid w:val="00E95B81"/>
    <w:rsid w:val="00E97498"/>
    <w:rsid w:val="00E97FB9"/>
    <w:rsid w:val="00EB1BB4"/>
    <w:rsid w:val="00EC725F"/>
    <w:rsid w:val="00ED1FB8"/>
    <w:rsid w:val="00ED5B06"/>
    <w:rsid w:val="00EE50BC"/>
    <w:rsid w:val="00EF3AF2"/>
    <w:rsid w:val="00F13FFA"/>
    <w:rsid w:val="00F16A95"/>
    <w:rsid w:val="00F44508"/>
    <w:rsid w:val="00F51410"/>
    <w:rsid w:val="00F808A4"/>
    <w:rsid w:val="00F80ED4"/>
    <w:rsid w:val="00FD1B63"/>
    <w:rsid w:val="00FE7D6B"/>
    <w:rsid w:val="00FF4E1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66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BCE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2276FA"/>
    <w:pPr>
      <w:spacing w:after="200" w:line="480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customStyle="1" w:styleId="versetext4">
    <w:name w:val="versetext4"/>
    <w:basedOn w:val="DefaultParagraphFont"/>
    <w:rsid w:val="0071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By The Word 2</vt:lpstr>
    </vt:vector>
  </TitlesOfParts>
  <Company>US Air Force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By The Word 2</dc:title>
  <dc:subject/>
  <dc:creator>andrew.freed</dc:creator>
  <cp:keywords/>
  <cp:lastModifiedBy>Andrew Freed</cp:lastModifiedBy>
  <cp:revision>64</cp:revision>
  <cp:lastPrinted>2011-09-18T15:53:00Z</cp:lastPrinted>
  <dcterms:created xsi:type="dcterms:W3CDTF">2015-02-22T14:31:00Z</dcterms:created>
  <dcterms:modified xsi:type="dcterms:W3CDTF">2015-02-22T15:51:00Z</dcterms:modified>
</cp:coreProperties>
</file>