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02" w:rsidRPr="00B72502" w:rsidRDefault="00B72502" w:rsidP="00B72502">
      <w:pPr>
        <w:shd w:val="clear" w:color="auto" w:fill="FFFFFF"/>
        <w:spacing w:before="192" w:after="192" w:line="240" w:lineRule="auto"/>
        <w:ind w:left="120" w:right="144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B7250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s-ES"/>
        </w:rPr>
        <w:t>CIDH acuerda términos de cooperación técnica a México</w:t>
      </w:r>
    </w:p>
    <w:p w:rsidR="00B72502" w:rsidRPr="00B72502" w:rsidRDefault="00B72502" w:rsidP="00B72502">
      <w:pPr>
        <w:shd w:val="clear" w:color="auto" w:fill="FFFFFF"/>
        <w:spacing w:before="192" w:after="192" w:line="240" w:lineRule="auto"/>
        <w:ind w:left="120" w:right="144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>12 de noviembre de 2014</w:t>
      </w:r>
    </w:p>
    <w:p w:rsidR="00B72502" w:rsidRPr="00B72502" w:rsidRDefault="00B72502" w:rsidP="00B72502">
      <w:pPr>
        <w:shd w:val="clear" w:color="auto" w:fill="FFFFFF"/>
        <w:spacing w:before="192" w:after="192" w:line="240" w:lineRule="auto"/>
        <w:ind w:left="120" w:right="144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bookmarkStart w:id="0" w:name="_GoBack"/>
      <w:bookmarkEnd w:id="0"/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 xml:space="preserve">Washington, D.C. - La Comisión Interamericana de Derechos Humanos (CIDH) ha acordado hoy los términos de un acuerdo tripartito a ser firmado con el Estado de México y con las organizaciones no gubernamentales que representan a los estudiantes víctimas de desaparición forzada de Iguala y sus familias. La Comisión seguirá ahora los procedimientos internos establecidos por la Organización de los Estados Americanos (OEA) para finalizar y suscribir el acuerdo. El Relator para México de la CIDH, Comisionado James </w:t>
      </w:r>
      <w:proofErr w:type="spellStart"/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>Cavallaro</w:t>
      </w:r>
      <w:proofErr w:type="spellEnd"/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 xml:space="preserve">, estuvo presente hoy en Ciudad de México para ratificar los términos del acuerdo alcanzado entre las tres partes. </w:t>
      </w: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br/>
      </w: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br/>
        <w:t xml:space="preserve">El Estado de México y los representantes de los estudiantes víctimas de desaparición forzada y sus familias plantearon en octubre a la Comisión una solicitud de asistencia técnica para la búsqueda, la investigación, y el apoyo a las familias. La Comisión ha acordado supervisar la creación de un Grupo Interdisciplinario de Asistencia Técnica a fin de proveer asistencia y verificación técnica de las acciones iniciadas por el Estado mexicano tras la desaparición de los estudiantes. Cualquier apoyo técnico de la Comisión incluirá medidas destinadas a resolver los problemas estructurales subyacentes a las desapariciones forzadas, las cuales no se limitan al caso de los estudiantes de Iguala. </w:t>
      </w: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br/>
      </w: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br/>
        <w:t xml:space="preserve">La CIDH es un órgano principal y autónomo de la Organización de los Estados Americanos (OEA), cuyo mandato surge de la Carta de la OEA y de la Convención Americana sobre Derechos Humanos. La Comisión Interamericana tiene el mandato de promover la observancia de los derechos humanos en la región y actúa como órgano consultivo de la OEA en la materia. La CIDH está integrada por siete miembros independientes que son elegidos y elegidas por la Asamblea General de la OEA a título personal, y no representan sus países de origen o residencia. </w:t>
      </w:r>
    </w:p>
    <w:p w:rsidR="00B72502" w:rsidRPr="00B72502" w:rsidRDefault="00B72502" w:rsidP="00B72502">
      <w:pPr>
        <w:shd w:val="clear" w:color="auto" w:fill="FFFFFF"/>
        <w:spacing w:before="192" w:after="192" w:line="240" w:lineRule="auto"/>
        <w:ind w:left="120" w:right="144"/>
        <w:jc w:val="right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B72502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>No. 133/14</w:t>
      </w:r>
    </w:p>
    <w:p w:rsidR="00760E2D" w:rsidRDefault="00760E2D"/>
    <w:sectPr w:rsidR="00760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B8D"/>
    <w:multiLevelType w:val="multilevel"/>
    <w:tmpl w:val="976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02"/>
    <w:rsid w:val="00760E2D"/>
    <w:rsid w:val="00B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A719-5EC4-4DFF-A15D-DA4E865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502"/>
    <w:rPr>
      <w:color w:val="0D499C"/>
      <w:u w:val="single"/>
    </w:rPr>
  </w:style>
  <w:style w:type="character" w:styleId="Textoennegrita">
    <w:name w:val="Strong"/>
    <w:basedOn w:val="Fuentedeprrafopredeter"/>
    <w:uiPriority w:val="22"/>
    <w:qFormat/>
    <w:rsid w:val="00B72502"/>
    <w:rPr>
      <w:b/>
      <w:bCs/>
    </w:rPr>
  </w:style>
  <w:style w:type="paragraph" w:customStyle="1" w:styleId="txtright1">
    <w:name w:val="txtright1"/>
    <w:basedOn w:val="Normal"/>
    <w:rsid w:val="00B72502"/>
    <w:pPr>
      <w:spacing w:before="192" w:after="192" w:line="240" w:lineRule="auto"/>
      <w:ind w:left="120" w:right="144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1327">
                          <w:marLeft w:val="72"/>
                          <w:marRight w:val="0"/>
                          <w:marTop w:val="0"/>
                          <w:marBottom w:val="240"/>
                          <w:divBdr>
                            <w:top w:val="single" w:sz="6" w:space="0" w:color="F47B29"/>
                            <w:left w:val="single" w:sz="6" w:space="0" w:color="F47B29"/>
                            <w:bottom w:val="single" w:sz="6" w:space="0" w:color="F47B29"/>
                            <w:right w:val="single" w:sz="6" w:space="0" w:color="F47B29"/>
                          </w:divBdr>
                        </w:div>
                        <w:div w:id="1547645342">
                          <w:marLeft w:val="72"/>
                          <w:marRight w:val="0"/>
                          <w:marTop w:val="0"/>
                          <w:marBottom w:val="240"/>
                          <w:divBdr>
                            <w:top w:val="single" w:sz="6" w:space="0" w:color="F47B29"/>
                            <w:left w:val="single" w:sz="6" w:space="0" w:color="F47B29"/>
                            <w:bottom w:val="single" w:sz="6" w:space="0" w:color="F47B29"/>
                            <w:right w:val="single" w:sz="6" w:space="0" w:color="F47B2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2015-04-05T21:15:00Z</dcterms:created>
  <dcterms:modified xsi:type="dcterms:W3CDTF">2015-04-05T21:15:00Z</dcterms:modified>
</cp:coreProperties>
</file>