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0C" w:rsidRDefault="00EA71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710C" w:rsidRDefault="00EA710C">
      <w:pPr>
        <w:pStyle w:val="ConsPlusNormal"/>
        <w:outlineLvl w:val="0"/>
      </w:pPr>
    </w:p>
    <w:p w:rsidR="00EA710C" w:rsidRDefault="00EA710C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EA710C" w:rsidRDefault="00EA710C">
      <w:pPr>
        <w:pStyle w:val="ConsPlusTitle"/>
        <w:jc w:val="center"/>
      </w:pPr>
    </w:p>
    <w:p w:rsidR="00EA710C" w:rsidRDefault="00EA710C">
      <w:pPr>
        <w:pStyle w:val="ConsPlusTitle"/>
        <w:jc w:val="center"/>
      </w:pPr>
      <w:r>
        <w:t>ПОСТАНОВЛЕНИЕ</w:t>
      </w:r>
    </w:p>
    <w:p w:rsidR="00EA710C" w:rsidRDefault="00EA710C">
      <w:pPr>
        <w:pStyle w:val="ConsPlusTitle"/>
        <w:jc w:val="center"/>
      </w:pPr>
      <w:r>
        <w:t>от 29 апреля 2013 г. N 130-ПП</w:t>
      </w:r>
    </w:p>
    <w:p w:rsidR="00EA710C" w:rsidRDefault="00EA710C">
      <w:pPr>
        <w:pStyle w:val="ConsPlusTitle"/>
        <w:jc w:val="center"/>
      </w:pPr>
    </w:p>
    <w:p w:rsidR="00EA710C" w:rsidRDefault="00EA710C">
      <w:pPr>
        <w:pStyle w:val="ConsPlusTitle"/>
        <w:jc w:val="center"/>
      </w:pPr>
      <w:r>
        <w:t>О СОПРОВОЖДЕНИИ ИНВЕСТИЦИОННЫХ ПРОЕКТОВ, РЕАЛИЗУЕМЫХ И (ИЛИ)</w:t>
      </w:r>
    </w:p>
    <w:p w:rsidR="00EA710C" w:rsidRDefault="00EA710C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EA710C" w:rsidRDefault="00EA710C">
      <w:pPr>
        <w:pStyle w:val="ConsPlusNormal"/>
        <w:jc w:val="center"/>
      </w:pPr>
      <w:r>
        <w:t>Список изменяющих документов</w:t>
      </w:r>
    </w:p>
    <w:p w:rsidR="00EA710C" w:rsidRDefault="00EA710C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EA710C" w:rsidRDefault="00EA710C">
      <w:pPr>
        <w:pStyle w:val="ConsPlusNormal"/>
        <w:jc w:val="center"/>
      </w:pPr>
      <w:r>
        <w:t xml:space="preserve">от 05.08.2013 </w:t>
      </w:r>
      <w:hyperlink r:id="rId6" w:history="1">
        <w:r>
          <w:rPr>
            <w:color w:val="0000FF"/>
          </w:rPr>
          <w:t>N 230-ПП</w:t>
        </w:r>
      </w:hyperlink>
      <w:r>
        <w:t xml:space="preserve">, от 11.02.2014 </w:t>
      </w:r>
      <w:hyperlink r:id="rId7" w:history="1">
        <w:r>
          <w:rPr>
            <w:color w:val="0000FF"/>
          </w:rPr>
          <w:t>N 8-ПП</w:t>
        </w:r>
      </w:hyperlink>
      <w:r>
        <w:t>,</w:t>
      </w:r>
    </w:p>
    <w:p w:rsidR="00EA710C" w:rsidRDefault="00EA710C">
      <w:pPr>
        <w:pStyle w:val="ConsPlusNormal"/>
        <w:jc w:val="center"/>
      </w:pPr>
      <w:r>
        <w:t xml:space="preserve">от 03.04.2015 </w:t>
      </w:r>
      <w:hyperlink r:id="rId8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9" w:history="1">
        <w:r>
          <w:rPr>
            <w:color w:val="0000FF"/>
          </w:rPr>
          <w:t>N 311-ПП</w:t>
        </w:r>
      </w:hyperlink>
      <w:r>
        <w:t>)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ind w:firstLine="540"/>
        <w:jc w:val="both"/>
      </w:pPr>
      <w: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в Кабардино-Балкарской Республике Правительство Кабардино-Балкарской Республики постановляет:</w:t>
      </w:r>
    </w:p>
    <w:p w:rsidR="00EA710C" w:rsidRDefault="00EA7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10C" w:rsidRDefault="00EA710C">
      <w:pPr>
        <w:pStyle w:val="ConsPlusNormal"/>
        <w:ind w:firstLine="540"/>
        <w:jc w:val="both"/>
      </w:pPr>
      <w:r>
        <w:t xml:space="preserve">Пункт 1 утратил силу в части утверждения состава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311-ПП.</w:t>
      </w:r>
    </w:p>
    <w:p w:rsidR="00EA710C" w:rsidRDefault="00EA7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10C" w:rsidRDefault="00EA710C">
      <w:pPr>
        <w:pStyle w:val="ConsPlusNormal"/>
        <w:ind w:firstLine="540"/>
        <w:jc w:val="both"/>
      </w:pPr>
      <w:r>
        <w:t xml:space="preserve">1. Образовать Правительственную комиссию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Республике, и утвердить ее </w:t>
      </w:r>
      <w:hyperlink w:anchor="P42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EA710C" w:rsidRDefault="00EA710C">
      <w:pPr>
        <w:pStyle w:val="ConsPlusNormal"/>
        <w:ind w:firstLine="540"/>
        <w:jc w:val="both"/>
      </w:pPr>
      <w:r>
        <w:t>2. Утвердить прилагаемые:</w:t>
      </w:r>
    </w:p>
    <w:p w:rsidR="00EA710C" w:rsidRDefault="00EA710C">
      <w:pPr>
        <w:pStyle w:val="ConsPlusNormal"/>
        <w:ind w:firstLine="540"/>
        <w:jc w:val="both"/>
      </w:pPr>
      <w:hyperlink w:anchor="P59" w:history="1">
        <w:r>
          <w:rPr>
            <w:color w:val="0000FF"/>
          </w:rPr>
          <w:t>Порядок</w:t>
        </w:r>
      </w:hyperlink>
      <w:r>
        <w:t xml:space="preserve"> по сопровождению инвестиционных проектов, реализуемых и (или) планируемых к реализации в Кабардино-Балкарской Республике;</w:t>
      </w:r>
    </w:p>
    <w:p w:rsidR="00EA710C" w:rsidRDefault="00EA710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03.04.2015 N 72-ПП)</w:t>
      </w:r>
    </w:p>
    <w:p w:rsidR="00EA710C" w:rsidRDefault="00EA710C">
      <w:pPr>
        <w:pStyle w:val="ConsPlusNormal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311-ПП;</w:t>
      </w:r>
    </w:p>
    <w:p w:rsidR="00EA710C" w:rsidRDefault="00EA710C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EA710C" w:rsidRDefault="00EA710C">
      <w:pPr>
        <w:pStyle w:val="ConsPlusNormal"/>
        <w:ind w:firstLine="540"/>
        <w:jc w:val="both"/>
      </w:pPr>
      <w:r>
        <w:t>2-1. Определить открытое акционерное общество "Агентство инвестиций и развития Кабардино-Балкарской Республики" уполномоченной организацией Кабардино-Балкарской Республики по сопровождению инвестиционных проектов, реализуемых и (или) планируемых к реализации в Кабардино-Балкарской Республике по принципу "одного окна".</w:t>
      </w:r>
    </w:p>
    <w:p w:rsidR="00EA710C" w:rsidRDefault="00EA710C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Дадова М.А.</w:t>
      </w:r>
    </w:p>
    <w:p w:rsidR="00EA710C" w:rsidRDefault="00EA710C">
      <w:pPr>
        <w:pStyle w:val="ConsPlusNormal"/>
        <w:jc w:val="both"/>
      </w:pPr>
      <w:r>
        <w:t xml:space="preserve">(в ред. Постановлений Правительства КБР от 11.02.2014 </w:t>
      </w:r>
      <w:hyperlink r:id="rId15" w:history="1">
        <w:r>
          <w:rPr>
            <w:color w:val="0000FF"/>
          </w:rPr>
          <w:t>N 8-ПП</w:t>
        </w:r>
      </w:hyperlink>
      <w:r>
        <w:t xml:space="preserve">, от 03.04.2015 </w:t>
      </w:r>
      <w:hyperlink r:id="rId16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17" w:history="1">
        <w:r>
          <w:rPr>
            <w:color w:val="0000FF"/>
          </w:rPr>
          <w:t>N 311-ПП</w:t>
        </w:r>
      </w:hyperlink>
      <w:r>
        <w:t>)</w:t>
      </w:r>
    </w:p>
    <w:p w:rsidR="00EA710C" w:rsidRDefault="00EA710C">
      <w:pPr>
        <w:pStyle w:val="ConsPlusNormal"/>
      </w:pPr>
    </w:p>
    <w:p w:rsidR="00EA710C" w:rsidRDefault="00EA710C">
      <w:pPr>
        <w:pStyle w:val="ConsPlusNormal"/>
        <w:jc w:val="right"/>
      </w:pPr>
      <w:r>
        <w:t>Председатель Правительства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>Р.ХАСАНОВ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  <w:outlineLvl w:val="0"/>
      </w:pPr>
      <w:r>
        <w:t>Утвержден</w:t>
      </w:r>
    </w:p>
    <w:p w:rsidR="00EA710C" w:rsidRDefault="00EA710C">
      <w:pPr>
        <w:pStyle w:val="ConsPlusNormal"/>
        <w:jc w:val="right"/>
      </w:pPr>
      <w:r>
        <w:t>Постановлением</w:t>
      </w:r>
    </w:p>
    <w:p w:rsidR="00EA710C" w:rsidRDefault="00EA710C">
      <w:pPr>
        <w:pStyle w:val="ConsPlusNormal"/>
        <w:jc w:val="right"/>
      </w:pPr>
      <w:r>
        <w:lastRenderedPageBreak/>
        <w:t>Правительства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>от 29 апреля 2013 г. N 130-ПП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Title"/>
        <w:jc w:val="center"/>
      </w:pPr>
      <w:bookmarkStart w:id="0" w:name="P42"/>
      <w:bookmarkEnd w:id="0"/>
      <w:r>
        <w:t>СОСТАВ</w:t>
      </w:r>
    </w:p>
    <w:p w:rsidR="00EA710C" w:rsidRDefault="00EA710C">
      <w:pPr>
        <w:pStyle w:val="ConsPlusTitle"/>
        <w:jc w:val="center"/>
      </w:pPr>
      <w:r>
        <w:t>ПРАВИТЕЛЬСТВЕННОЙ КОМИССИИ КАБАРДИНО-БАЛКАРСКОЙ РЕСПУБЛИКИ</w:t>
      </w:r>
    </w:p>
    <w:p w:rsidR="00EA710C" w:rsidRDefault="00EA710C">
      <w:pPr>
        <w:pStyle w:val="ConsPlusTitle"/>
        <w:jc w:val="center"/>
      </w:pPr>
      <w:r>
        <w:t>ПО РАССМОТРЕНИЮ ИНВЕСТИЦИОННЫХ ПРОЕКТОВ, РЕАЛИЗУЕМЫХ И (ИЛИ)</w:t>
      </w:r>
    </w:p>
    <w:p w:rsidR="00EA710C" w:rsidRDefault="00EA710C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311-ПП.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  <w:outlineLvl w:val="0"/>
      </w:pPr>
      <w:r>
        <w:t>Утвержден</w:t>
      </w:r>
    </w:p>
    <w:p w:rsidR="00EA710C" w:rsidRDefault="00EA710C">
      <w:pPr>
        <w:pStyle w:val="ConsPlusNormal"/>
        <w:jc w:val="right"/>
      </w:pPr>
      <w:r>
        <w:t>Постановлением</w:t>
      </w:r>
    </w:p>
    <w:p w:rsidR="00EA710C" w:rsidRDefault="00EA710C">
      <w:pPr>
        <w:pStyle w:val="ConsPlusNormal"/>
        <w:jc w:val="right"/>
      </w:pPr>
      <w:r>
        <w:t>Правительства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>от 29 апреля 2013 г. N 130-ПП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Title"/>
        <w:jc w:val="center"/>
      </w:pPr>
      <w:bookmarkStart w:id="1" w:name="P59"/>
      <w:bookmarkEnd w:id="1"/>
      <w:r>
        <w:t>ПОРЯДОК</w:t>
      </w:r>
    </w:p>
    <w:p w:rsidR="00EA710C" w:rsidRDefault="00EA710C">
      <w:pPr>
        <w:pStyle w:val="ConsPlusTitle"/>
        <w:jc w:val="center"/>
      </w:pPr>
      <w:r>
        <w:t>ПО СОПРОВОЖДЕНИЮ ИНВЕСТИЦИОННЫХ ПРОЕКТОВ,</w:t>
      </w:r>
    </w:p>
    <w:p w:rsidR="00EA710C" w:rsidRDefault="00EA710C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И (ИЛИ) ПЛАНИРУЕМЫХ К РЕАЛИЗАЦИИ</w:t>
      </w:r>
    </w:p>
    <w:p w:rsidR="00EA710C" w:rsidRDefault="00EA710C">
      <w:pPr>
        <w:pStyle w:val="ConsPlusTitle"/>
        <w:jc w:val="center"/>
      </w:pPr>
      <w:r>
        <w:t>В КАБАРДИНО-БАЛКАРСКОЙ РЕСПУБЛИКЕ</w:t>
      </w:r>
    </w:p>
    <w:p w:rsidR="00EA710C" w:rsidRDefault="00EA710C">
      <w:pPr>
        <w:pStyle w:val="ConsPlusNormal"/>
        <w:jc w:val="center"/>
      </w:pPr>
      <w:r>
        <w:t>Список изменяющих документов</w:t>
      </w:r>
    </w:p>
    <w:p w:rsidR="00EA710C" w:rsidRDefault="00EA710C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EA710C" w:rsidRDefault="00EA710C">
      <w:pPr>
        <w:pStyle w:val="ConsPlusNormal"/>
        <w:jc w:val="center"/>
      </w:pPr>
      <w:r>
        <w:t xml:space="preserve">от 05.08.2013 </w:t>
      </w:r>
      <w:hyperlink r:id="rId19" w:history="1">
        <w:r>
          <w:rPr>
            <w:color w:val="0000FF"/>
          </w:rPr>
          <w:t>N 230-ПП</w:t>
        </w:r>
      </w:hyperlink>
      <w:r>
        <w:t xml:space="preserve">, от 03.04.2015 </w:t>
      </w:r>
      <w:hyperlink r:id="rId20" w:history="1">
        <w:r>
          <w:rPr>
            <w:color w:val="0000FF"/>
          </w:rPr>
          <w:t>N 72-ПП</w:t>
        </w:r>
      </w:hyperlink>
      <w:r>
        <w:t>,</w:t>
      </w:r>
    </w:p>
    <w:p w:rsidR="00EA710C" w:rsidRDefault="00EA710C">
      <w:pPr>
        <w:pStyle w:val="ConsPlusNormal"/>
        <w:jc w:val="center"/>
      </w:pPr>
      <w:r>
        <w:t xml:space="preserve">от 28.12.2015 </w:t>
      </w:r>
      <w:hyperlink r:id="rId21" w:history="1">
        <w:r>
          <w:rPr>
            <w:color w:val="0000FF"/>
          </w:rPr>
          <w:t>N 311-ПП</w:t>
        </w:r>
      </w:hyperlink>
      <w:r>
        <w:t>)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jc w:val="center"/>
        <w:outlineLvl w:val="1"/>
      </w:pPr>
      <w:r>
        <w:t>Глава 1. ОБЩИЕ ПОЛОЖЕНИЯ</w:t>
      </w:r>
    </w:p>
    <w:p w:rsidR="00EA710C" w:rsidRDefault="00EA710C">
      <w:pPr>
        <w:pStyle w:val="ConsPlusNormal"/>
        <w:ind w:firstLine="540"/>
        <w:jc w:val="both"/>
      </w:pPr>
    </w:p>
    <w:p w:rsidR="00EA710C" w:rsidRDefault="00EA71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сроки и последовательность действий уполномоченной Правительством Кабардино-Балкарской Республики организации по сопровождению инвестиционных проектов, реализуемых и (или) планируемых к реализации в Кабардино-Балкарской Республике по принципу "одного окна" (далее - организация), и исполнительных органов государственной власти Кабардино-Балкарской Республики по сопровождению инвестиционных проектов, реализуемых и (или) планируемых к реализации в Кабардино-Балкарской Республике.</w:t>
      </w:r>
      <w:proofErr w:type="gramEnd"/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КБР от 03.04.2015 </w:t>
      </w:r>
      <w:hyperlink r:id="rId22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23" w:history="1">
        <w:r>
          <w:rPr>
            <w:color w:val="0000FF"/>
          </w:rPr>
          <w:t>N 311-ПП</w:t>
        </w:r>
      </w:hyperlink>
      <w:r>
        <w:t>)</w:t>
      </w:r>
    </w:p>
    <w:p w:rsidR="00EA710C" w:rsidRDefault="00EA710C">
      <w:pPr>
        <w:pStyle w:val="ConsPlusNormal"/>
        <w:ind w:firstLine="540"/>
        <w:jc w:val="both"/>
      </w:pPr>
      <w:r>
        <w:t>2. Настоящий Порядок направлен на унификацию процедуры взаимодействия инициаторов инвестиционных проектов с исполнительными органами государственной власти Кабардино-Балкарской Республики, снижение административных барьеров при реализации инвестиционных проектов в Кабардино-Балкарской Республике по принципу "одного окна".</w:t>
      </w:r>
    </w:p>
    <w:p w:rsidR="00EA710C" w:rsidRDefault="00EA710C">
      <w:pPr>
        <w:pStyle w:val="ConsPlusNormal"/>
        <w:ind w:firstLine="540"/>
        <w:jc w:val="both"/>
      </w:pPr>
      <w:r>
        <w:t>3. Основные понятия:</w:t>
      </w:r>
    </w:p>
    <w:p w:rsidR="00EA710C" w:rsidRDefault="00EA710C">
      <w:pPr>
        <w:pStyle w:val="ConsPlusNormal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а также описание практических действий по осуществлению инвестиций (бизнес-план);</w:t>
      </w:r>
    </w:p>
    <w:p w:rsidR="00EA710C" w:rsidRDefault="00EA710C">
      <w:pPr>
        <w:pStyle w:val="ConsPlusNormal"/>
        <w:ind w:firstLine="540"/>
        <w:jc w:val="both"/>
      </w:pPr>
      <w:r>
        <w:t>инициатор инвестиционного проекта - физическое лицо, в том числе зарегистрированное в качестве индивидуального предпринимателя, или юридическое лицо, предлагающее инвестиционный проект к реализации на территории Кабардино-Балкарской Республики;</w:t>
      </w:r>
    </w:p>
    <w:p w:rsidR="00EA710C" w:rsidRDefault="00EA710C">
      <w:pPr>
        <w:pStyle w:val="ConsPlusNormal"/>
        <w:jc w:val="both"/>
      </w:pPr>
      <w:r>
        <w:t xml:space="preserve">(в ред. Постановлений Правительства КБР от 03.04.2015 </w:t>
      </w:r>
      <w:hyperlink r:id="rId24" w:history="1">
        <w:r>
          <w:rPr>
            <w:color w:val="0000FF"/>
          </w:rPr>
          <w:t>N 72-ПП</w:t>
        </w:r>
      </w:hyperlink>
      <w:r>
        <w:t xml:space="preserve">, от 28.12.2015 </w:t>
      </w:r>
      <w:hyperlink r:id="rId25" w:history="1">
        <w:r>
          <w:rPr>
            <w:color w:val="0000FF"/>
          </w:rPr>
          <w:t>N 311-ПП</w:t>
        </w:r>
      </w:hyperlink>
      <w:r>
        <w:t>)</w:t>
      </w:r>
    </w:p>
    <w:p w:rsidR="00EA710C" w:rsidRDefault="00EA710C">
      <w:pPr>
        <w:pStyle w:val="ConsPlusNormal"/>
        <w:ind w:firstLine="540"/>
        <w:jc w:val="both"/>
      </w:pPr>
      <w:r>
        <w:t xml:space="preserve">куратор инвестиционного проекта - лицо, замещающее должность в организации (далее - куратор по общим вопросам), а также лицо, замещающее должность государственной </w:t>
      </w:r>
      <w:r>
        <w:lastRenderedPageBreak/>
        <w:t>гражданской службы Кабардино-Балкарской Республики в исполнительном органе государственной власти Кабардино-Балкарской Республики, в соответствии с отраслевой принадлежностью вида экономической деятельности, указанного в заявке инициатора инвестиционного проекта (далее - куратор отраслевого ведомства);</w:t>
      </w:r>
    </w:p>
    <w:p w:rsidR="00EA710C" w:rsidRDefault="00EA710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площадка - недвижимое имущество, потенциально являющееся местом реализации инвестиционного проекта;</w:t>
      </w:r>
    </w:p>
    <w:p w:rsidR="00EA710C" w:rsidRDefault="00EA710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КБР от 03.04.2015 N 72-ПП)</w:t>
      </w:r>
    </w:p>
    <w:p w:rsidR="00EA710C" w:rsidRDefault="00EA710C">
      <w:pPr>
        <w:pStyle w:val="ConsPlusNormal"/>
        <w:ind w:firstLine="540"/>
        <w:jc w:val="both"/>
      </w:pPr>
      <w:r>
        <w:t>сопровождение инвестиционного проекта -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Кабардино-Балкарской Республики, осуществляемых куратором инвестиционного проекта на протяжении всего срока реализации инвестиционного проекта.</w:t>
      </w:r>
    </w:p>
    <w:p w:rsidR="00EA710C" w:rsidRDefault="00EA710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КБР от 03.04.2015 N 72-ПП)</w:t>
      </w:r>
    </w:p>
    <w:p w:rsidR="00EA710C" w:rsidRDefault="00EA710C">
      <w:pPr>
        <w:pStyle w:val="ConsPlusNormal"/>
        <w:ind w:firstLine="540"/>
        <w:jc w:val="both"/>
      </w:pPr>
      <w:r>
        <w:t xml:space="preserve">3.1. Сопровождение инвестиционных проектов, реализуемых и (или) планируемых к реализации на территории Кабардино-Балкарской Республики, может осуществляться при условии обеспечения равных прав всем действующим субъектам, без ограничения конкуренции и предоставления преимуществ в предпринимательской деятельности, в форме оказания консультационной, информационной и организационной поддержки куратором инвестиционного проекта, направленной </w:t>
      </w:r>
      <w:proofErr w:type="gramStart"/>
      <w:r>
        <w:t>на</w:t>
      </w:r>
      <w:proofErr w:type="gramEnd"/>
      <w:r>
        <w:t>:</w:t>
      </w:r>
    </w:p>
    <w:p w:rsidR="00EA710C" w:rsidRDefault="00EA710C">
      <w:pPr>
        <w:pStyle w:val="ConsPlusNormal"/>
        <w:ind w:firstLine="540"/>
        <w:jc w:val="both"/>
      </w:pPr>
      <w:r>
        <w:t>своевременное получение инициатором инвестиционного проекта необходимых согласований и разрешений в исполнительных органах государственной власти Кабардино-Балкарской Республики в соответствии с их компетенцией;</w:t>
      </w:r>
    </w:p>
    <w:p w:rsidR="00EA710C" w:rsidRDefault="00EA710C">
      <w:pPr>
        <w:pStyle w:val="ConsPlusNormal"/>
        <w:ind w:firstLine="540"/>
        <w:jc w:val="both"/>
      </w:pPr>
      <w:r>
        <w:t>поддержку в пределах компетенции ходатайств и обращений инициатора инвестиционного проекта в исполнительные органы государственной власти Кабардино-Балкарской Республики;</w:t>
      </w:r>
    </w:p>
    <w:p w:rsidR="00EA710C" w:rsidRDefault="00EA710C">
      <w:pPr>
        <w:pStyle w:val="ConsPlusNormal"/>
        <w:ind w:firstLine="540"/>
        <w:jc w:val="both"/>
      </w:pPr>
      <w: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EA710C" w:rsidRDefault="00EA710C">
      <w:pPr>
        <w:pStyle w:val="ConsPlusNormal"/>
        <w:ind w:firstLine="540"/>
        <w:jc w:val="both"/>
      </w:pPr>
      <w:r>
        <w:t>своевременное информирование инициаторов инвестиционных проектов о новых формах государственной поддержки инвестиционной деятельности, предоставляемых на территории Кабардино-Балкарской Республики в соответствии с нормативными правовыми актами Российской Федерации и Кабардино-Балкарской Республики,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EA710C" w:rsidRDefault="00EA710C">
      <w:pPr>
        <w:pStyle w:val="ConsPlusNormal"/>
        <w:ind w:firstLine="540"/>
        <w:jc w:val="both"/>
      </w:pPr>
      <w:r>
        <w:t>своевременное рассмотрение инвестиционных проектов, реализуемых и (или) планируемых к реализации на территории Кабардино-Балкарской Республики, на заседании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Республике;</w:t>
      </w:r>
    </w:p>
    <w:p w:rsidR="00EA710C" w:rsidRDefault="00EA710C">
      <w:pPr>
        <w:pStyle w:val="ConsPlusNormal"/>
        <w:ind w:firstLine="540"/>
        <w:jc w:val="both"/>
      </w:pPr>
      <w: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EA710C" w:rsidRDefault="00EA710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КБР от 03.04.2015 N 72-ПП)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jc w:val="center"/>
        <w:outlineLvl w:val="1"/>
      </w:pPr>
      <w:r>
        <w:t>Глава 2. ПОРЯДОК И СРОКИ РАССМОТРЕНИЯ ОБРАЩЕНИЙ</w:t>
      </w:r>
    </w:p>
    <w:p w:rsidR="00EA710C" w:rsidRDefault="00EA710C">
      <w:pPr>
        <w:pStyle w:val="ConsPlusNormal"/>
        <w:jc w:val="center"/>
      </w:pPr>
      <w:r>
        <w:t>ИНИЦИАТОРОВ ИНВЕСТИЦИОННЫХ ПРОЕКТОВ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EA710C" w:rsidRDefault="00EA710C">
      <w:pPr>
        <w:pStyle w:val="ConsPlusNormal"/>
        <w:jc w:val="center"/>
      </w:pPr>
      <w:r>
        <w:t>от 03.04.2015 N 72-ПП)</w:t>
      </w:r>
    </w:p>
    <w:p w:rsidR="00EA710C" w:rsidRDefault="00EA710C">
      <w:pPr>
        <w:pStyle w:val="ConsPlusNormal"/>
        <w:jc w:val="both"/>
      </w:pPr>
    </w:p>
    <w:p w:rsidR="00EA710C" w:rsidRDefault="00EA710C">
      <w:pPr>
        <w:pStyle w:val="ConsPlusNormal"/>
        <w:ind w:firstLine="540"/>
        <w:jc w:val="both"/>
      </w:pPr>
      <w:bookmarkStart w:id="2" w:name="P98"/>
      <w:bookmarkEnd w:id="2"/>
      <w:r>
        <w:t xml:space="preserve">4. Основанием для начала сопровождения инвестиционного проекта является проведение первичных переговоров между инициатором инвестиционного проекта и организацией и представление организации </w:t>
      </w:r>
      <w:hyperlink w:anchor="P146" w:history="1">
        <w:r>
          <w:rPr>
            <w:color w:val="0000FF"/>
          </w:rPr>
          <w:t>заявки</w:t>
        </w:r>
      </w:hyperlink>
      <w:r>
        <w:t xml:space="preserve"> инициатора инвестиционного проекта по форме согласно приложению N 1 к настоящему Порядку (далее - заявка).</w:t>
      </w:r>
    </w:p>
    <w:p w:rsidR="00EA710C" w:rsidRDefault="00EA710C">
      <w:pPr>
        <w:pStyle w:val="ConsPlusNormal"/>
        <w:ind w:firstLine="540"/>
        <w:jc w:val="both"/>
      </w:pPr>
      <w:hyperlink w:anchor="P146" w:history="1">
        <w:r>
          <w:rPr>
            <w:color w:val="0000FF"/>
          </w:rPr>
          <w:t>Заявка</w:t>
        </w:r>
      </w:hyperlink>
      <w:r>
        <w:t xml:space="preserve"> подается инициатором инвестиционного проекта на бумажном носителе или в электронной форме путем заполнения формы заявки, размещенной на сайте организации (www.аир-кбр</w:t>
      </w:r>
      <w:proofErr w:type="gramStart"/>
      <w:r>
        <w:t>.р</w:t>
      </w:r>
      <w:proofErr w:type="gramEnd"/>
      <w:r>
        <w:t xml:space="preserve">ф), либо направления по электронной почте на адрес организации (e-mail: </w:t>
      </w:r>
      <w:r>
        <w:lastRenderedPageBreak/>
        <w:t>office@air-kbr.ru).</w:t>
      </w:r>
    </w:p>
    <w:p w:rsidR="00EA710C" w:rsidRDefault="00EA71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5. Организация при поступлении заявки осуществляет ее регистрацию в срок не более трех рабочих дней со дня ее поступления и определяет куратора по общим вопросам для осуществления сопровождения инвестиционного проекта.</w:t>
      </w:r>
    </w:p>
    <w:p w:rsidR="00EA710C" w:rsidRDefault="00EA710C">
      <w:pPr>
        <w:pStyle w:val="ConsPlusNormal"/>
        <w:ind w:firstLine="540"/>
        <w:jc w:val="both"/>
      </w:pPr>
      <w:r>
        <w:t>6. Куратор по общим вопросам в течение трех рабочих дней со дня получения заявки осуществляет следующие действия:</w:t>
      </w:r>
    </w:p>
    <w:p w:rsidR="00EA710C" w:rsidRDefault="00EA710C">
      <w:pPr>
        <w:pStyle w:val="ConsPlusNormal"/>
        <w:ind w:firstLine="540"/>
        <w:jc w:val="both"/>
      </w:pPr>
      <w:r>
        <w:t>направляет заявку в электронной форме по электронной почте на адрес Министерства экономического развития Кабардино-Балкарской Республики (e-mail:economy@kbr.ru);</w:t>
      </w:r>
    </w:p>
    <w:p w:rsidR="00EA710C" w:rsidRDefault="00EA710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EA710C" w:rsidRDefault="00EA710C">
      <w:pPr>
        <w:pStyle w:val="ConsPlusNormal"/>
        <w:ind w:firstLine="540"/>
        <w:jc w:val="both"/>
      </w:pPr>
      <w:r>
        <w:t>информирует инициатора инвестиционного проекта о получении заявки и сообщает свои контактные данные, а также запрашивает информацию о контактном лице со стороны инициатора инвестиционного проекта.</w:t>
      </w:r>
    </w:p>
    <w:p w:rsidR="00EA710C" w:rsidRDefault="00EA710C">
      <w:pPr>
        <w:pStyle w:val="ConsPlusNormal"/>
        <w:ind w:firstLine="540"/>
        <w:jc w:val="both"/>
      </w:pPr>
      <w:r>
        <w:t>7. В случае неполного заполнения заявки она возвращается инициатору инвестиционного проекта на доработку с указанием конкретных причин возврата в срок не более пяти рабочих дней со дня получения заявки куратором по общим вопросам.</w:t>
      </w:r>
    </w:p>
    <w:p w:rsidR="00EA710C" w:rsidRDefault="00EA710C">
      <w:pPr>
        <w:pStyle w:val="ConsPlusNormal"/>
        <w:ind w:firstLine="540"/>
        <w:jc w:val="both"/>
      </w:pPr>
      <w:r>
        <w:t xml:space="preserve">Доработанная </w:t>
      </w:r>
      <w:hyperlink w:anchor="P146" w:history="1">
        <w:r>
          <w:rPr>
            <w:color w:val="0000FF"/>
          </w:rPr>
          <w:t>заявка</w:t>
        </w:r>
      </w:hyperlink>
      <w:r>
        <w:t xml:space="preserve"> возвращается инициатором инвестиционного проекта в организацию в соответствии с </w:t>
      </w:r>
      <w:hyperlink w:anchor="P9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EA710C" w:rsidRDefault="00EA710C">
      <w:pPr>
        <w:pStyle w:val="ConsPlusNormal"/>
        <w:ind w:firstLine="540"/>
        <w:jc w:val="both"/>
      </w:pPr>
      <w:r>
        <w:t xml:space="preserve">8. </w:t>
      </w:r>
      <w:proofErr w:type="gramStart"/>
      <w:r>
        <w:t>Куратор по общим вопросам в течение трех рабочих дней со дня получения заявки, в случае если не требовалась ее доработка (или в течение трех рабочих дней со дня получения заявки после ее доработки), обеспечивает направление организацией заявки посредством единой системы электронного документооборота "Дело" в исполнительный орган государственной власти Кабардино-Балкарской Республики в соответствии с отраслевой принадлежностью вида экономической деятельности, указанного в</w:t>
      </w:r>
      <w:proofErr w:type="gramEnd"/>
      <w:r>
        <w:t xml:space="preserve"> заявке, для определения им куратора отраслевого ведомства с целью сопровождения инвестиционного проекта в пределах своей компетенции. Срок определения куратора отраслевого ведомства составляет три рабочих дня со дня поступления заявки от организации.</w:t>
      </w:r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9. Куратор отраслевого ведомства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 Министерство экономического развития Кабардино-Балкарской Республики, организацию и инициатору инвестиционного проекта.</w:t>
      </w:r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10. Организация по просьбе инициатора инвестиционного проекта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EA710C" w:rsidRDefault="00EA710C">
      <w:pPr>
        <w:pStyle w:val="ConsPlusNormal"/>
        <w:ind w:firstLine="540"/>
        <w:jc w:val="both"/>
      </w:pPr>
      <w:r>
        <w:t>11. Куратор по общим вопросам в течение четырнадцати рабочих дней со дня поступления заявки (либо получения заявки после доработки) осуществляет подбор площадки, отвечающей требованиям инициатора инвестиционного проекта, в случае если такая необходимость предусмотрена заявкой, и направляет письменную информацию о наличии или отсутствии площадки инициатору инвестиционного проекта.</w:t>
      </w:r>
    </w:p>
    <w:p w:rsidR="00EA710C" w:rsidRDefault="00EA710C">
      <w:pPr>
        <w:pStyle w:val="ConsPlusNormal"/>
        <w:ind w:firstLine="540"/>
        <w:jc w:val="both"/>
      </w:pPr>
      <w:r>
        <w:t>12. После получения предложений по площадкам для размещения инвестиционного проекта инициатор инвестиционного проекта совместно с куратором по общим вопросам определяют дату и время осмотра предлагаемых площадок.</w:t>
      </w:r>
    </w:p>
    <w:p w:rsidR="00EA710C" w:rsidRDefault="00EA710C">
      <w:pPr>
        <w:pStyle w:val="ConsPlusNormal"/>
        <w:ind w:firstLine="540"/>
        <w:jc w:val="both"/>
      </w:pPr>
      <w:r>
        <w:t>В случае отсутствия площадки, отвечающей требованиям инициатора инвестиционного проекта, куратор по общим вопросам осуществляет мероприятия по подбору площадки в течение срока, письменно согласованного с инициатором инвестиционного проекта.</w:t>
      </w:r>
    </w:p>
    <w:p w:rsidR="00EA710C" w:rsidRDefault="00EA710C">
      <w:pPr>
        <w:pStyle w:val="ConsPlusNormal"/>
        <w:ind w:firstLine="540"/>
        <w:jc w:val="both"/>
      </w:pPr>
      <w:r>
        <w:t xml:space="preserve">13. Организация по просьбе инициатора инвестиционного проекта в пределах своей компетенции осуществляет подготовку письменных обращений в адрес федеральных органов </w:t>
      </w:r>
      <w:r>
        <w:lastRenderedPageBreak/>
        <w:t>государственной власти, органов государственной власти Кабардино-Балкарской Республики, органов местного самоуправления, инфраструктурных и иных организаций по вопросам реализации инвестиционного проекта на территории Кабардино-Балкарской Республики и направляет их по принадлежности.</w:t>
      </w:r>
    </w:p>
    <w:p w:rsidR="00EA710C" w:rsidRDefault="00EA710C">
      <w:pPr>
        <w:pStyle w:val="ConsPlusNormal"/>
        <w:ind w:firstLine="540"/>
        <w:jc w:val="both"/>
      </w:pPr>
      <w:r>
        <w:t>14. Куратор по общим вопросам по согласованию с инициатором инвестиционного проекта размещает на сайте организации информацию об инвестиционном проекте, реализуемом и (или) планируемом к реализации на территории Кабардино-Балкарской Республики.</w:t>
      </w:r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 xml:space="preserve">15. </w:t>
      </w:r>
      <w:proofErr w:type="gramStart"/>
      <w:r>
        <w:t>При возникновении вопросов, решение которых не входит в компетенцию организации, на любой стадии реализации инвестиционного проекта организация инициирует проведение заседания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 (далее - Комиссия), с участием инициатора инвестиционного проекта для обсуждения и выработки вариантов решения возникших вопросов.</w:t>
      </w:r>
      <w:proofErr w:type="gramEnd"/>
    </w:p>
    <w:p w:rsidR="00EA710C" w:rsidRDefault="00EA710C">
      <w:pPr>
        <w:pStyle w:val="ConsPlusNormal"/>
        <w:ind w:firstLine="540"/>
        <w:jc w:val="both"/>
      </w:pPr>
      <w:r>
        <w:t>16. Организация осуществляет мониторинг инвестиционных проектов, реализуемых и (или) планируемых к реализации на территории Кабардино-Балкарской Республики, формирует перечень инвестиционных проектов, реализуемых и (или) планируемых к реализации на территории Кабардино-Балкарской Республики, сопровождение которых осуществляется в соответствии с настоящим Порядком.</w:t>
      </w:r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17. Куратор отраслевого ведомства ежеквартально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EA710C" w:rsidRDefault="00EA7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КБР от 28.12.2015 N 311-ПП)</w:t>
      </w:r>
    </w:p>
    <w:p w:rsidR="00EA710C" w:rsidRDefault="00EA710C">
      <w:pPr>
        <w:pStyle w:val="ConsPlusNormal"/>
        <w:ind w:firstLine="540"/>
        <w:jc w:val="both"/>
      </w:pPr>
      <w:r>
        <w:t>18. Куратор по общим вопросам ежеквартально не позднее двадцать пятого числа месяца, следующего за отчетным кварталом, готовит сводную информацию о ходе реализации сопровождаемых инвестиционных проектов и направляет его в Министерство экономического развития Кабардино-Балкарской Республики.</w:t>
      </w:r>
    </w:p>
    <w:p w:rsidR="00EA710C" w:rsidRDefault="00EA710C">
      <w:pPr>
        <w:pStyle w:val="ConsPlusNormal"/>
        <w:ind w:firstLine="540"/>
        <w:jc w:val="both"/>
      </w:pPr>
      <w:r>
        <w:t xml:space="preserve">19. </w:t>
      </w:r>
      <w:proofErr w:type="gramStart"/>
      <w: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Кабардино-Балкарской Республики, организация представляет на очередное заседание Комиссии сведения о количестве обратившихся инициаторов инвестиционных проектов, о проведении комплекса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Кабардино-Балкарской Республики, а также о ходе реализации инвестиционных проектов</w:t>
      </w:r>
      <w:proofErr w:type="gramEnd"/>
      <w:r>
        <w:t xml:space="preserve">, </w:t>
      </w:r>
      <w:proofErr w:type="gramStart"/>
      <w:r>
        <w:t>получивших</w:t>
      </w:r>
      <w:proofErr w:type="gramEnd"/>
      <w:r>
        <w:t xml:space="preserve"> меры государственной поддержки.</w:t>
      </w:r>
    </w:p>
    <w:p w:rsidR="00EA710C" w:rsidRDefault="00EA710C">
      <w:pPr>
        <w:pStyle w:val="ConsPlusNormal"/>
        <w:ind w:firstLine="540"/>
        <w:jc w:val="both"/>
      </w:pPr>
    </w:p>
    <w:p w:rsidR="00EA710C" w:rsidRDefault="00EA710C">
      <w:pPr>
        <w:pStyle w:val="ConsPlusNormal"/>
        <w:jc w:val="center"/>
        <w:outlineLvl w:val="1"/>
      </w:pPr>
      <w:r>
        <w:t>Глава 3. СОПРОВОЖДЕНИЕ ИНВЕСТИЦИОННОГО ПРОЕКТА</w:t>
      </w:r>
    </w:p>
    <w:p w:rsidR="00EA710C" w:rsidRDefault="00EA710C">
      <w:pPr>
        <w:pStyle w:val="ConsPlusNormal"/>
        <w:ind w:firstLine="540"/>
        <w:jc w:val="both"/>
      </w:pPr>
    </w:p>
    <w:p w:rsidR="00EA710C" w:rsidRDefault="00EA710C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sectPr w:rsidR="00EA710C" w:rsidSect="00EA6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0C" w:rsidRDefault="00EA710C">
      <w:pPr>
        <w:pStyle w:val="ConsPlusNormal"/>
        <w:jc w:val="right"/>
        <w:outlineLvl w:val="1"/>
      </w:pPr>
      <w:r>
        <w:lastRenderedPageBreak/>
        <w:t>Приложение N 1</w:t>
      </w:r>
    </w:p>
    <w:p w:rsidR="00EA710C" w:rsidRDefault="00EA710C">
      <w:pPr>
        <w:pStyle w:val="ConsPlusNormal"/>
        <w:jc w:val="right"/>
      </w:pPr>
      <w:r>
        <w:t>к Порядку</w:t>
      </w:r>
    </w:p>
    <w:p w:rsidR="00EA710C" w:rsidRDefault="00EA710C">
      <w:pPr>
        <w:pStyle w:val="ConsPlusNormal"/>
        <w:jc w:val="right"/>
      </w:pPr>
      <w:r>
        <w:t>действий исполнительных</w:t>
      </w:r>
    </w:p>
    <w:p w:rsidR="00EA710C" w:rsidRDefault="00EA710C">
      <w:pPr>
        <w:pStyle w:val="ConsPlusNormal"/>
        <w:jc w:val="right"/>
      </w:pPr>
      <w:r>
        <w:t>органов государственной власти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 xml:space="preserve">по сопровождению </w:t>
      </w:r>
      <w:proofErr w:type="gramStart"/>
      <w:r>
        <w:t>инвестиционных</w:t>
      </w:r>
      <w:proofErr w:type="gramEnd"/>
    </w:p>
    <w:p w:rsidR="00EA710C" w:rsidRDefault="00EA710C">
      <w:pPr>
        <w:pStyle w:val="ConsPlusNormal"/>
        <w:jc w:val="right"/>
      </w:pPr>
      <w:r>
        <w:t>проектов, реализуемых и (или)</w:t>
      </w:r>
    </w:p>
    <w:p w:rsidR="00EA710C" w:rsidRDefault="00EA710C">
      <w:pPr>
        <w:pStyle w:val="ConsPlusNormal"/>
        <w:jc w:val="right"/>
      </w:pPr>
      <w:proofErr w:type="gramStart"/>
      <w:r>
        <w:t>планируемых</w:t>
      </w:r>
      <w:proofErr w:type="gramEnd"/>
      <w:r>
        <w:t xml:space="preserve"> к реализации в</w:t>
      </w:r>
    </w:p>
    <w:p w:rsidR="00EA710C" w:rsidRDefault="00EA710C">
      <w:pPr>
        <w:pStyle w:val="ConsPlusNormal"/>
        <w:jc w:val="right"/>
      </w:pPr>
      <w:r>
        <w:t>Кабардино-Балкарской Республике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center"/>
      </w:pPr>
      <w:bookmarkStart w:id="3" w:name="P146"/>
      <w:bookmarkEnd w:id="3"/>
      <w:r>
        <w:t>Заявка</w:t>
      </w:r>
    </w:p>
    <w:p w:rsidR="00EA710C" w:rsidRDefault="00EA710C">
      <w:pPr>
        <w:pStyle w:val="ConsPlusNormal"/>
        <w:jc w:val="center"/>
      </w:pPr>
      <w:r>
        <w:t>инициатора инвестиционного проекта</w:t>
      </w:r>
    </w:p>
    <w:p w:rsidR="00EA710C" w:rsidRDefault="00EA710C">
      <w:pPr>
        <w:pStyle w:val="ConsPlusNormal"/>
        <w:ind w:left="540"/>
        <w:jc w:val="both"/>
      </w:pPr>
    </w:p>
    <w:p w:rsidR="00EA710C" w:rsidRDefault="00EA710C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EA710C" w:rsidRDefault="00EA710C">
      <w:pPr>
        <w:pStyle w:val="ConsPlusNormal"/>
        <w:jc w:val="center"/>
      </w:pPr>
      <w:r>
        <w:t>от 28.12.2015 N 311-ПП)</w:t>
      </w:r>
    </w:p>
    <w:p w:rsidR="00EA710C" w:rsidRDefault="00EA71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29"/>
        <w:gridCol w:w="2098"/>
        <w:gridCol w:w="2665"/>
        <w:gridCol w:w="964"/>
      </w:tblGrid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Полное наименование инвестиционного проекта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Полное наименование юридического лица/Ф.И.О. (последнее при наличии) физического лица - инициатора инвестиционного проекта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Контактная информация</w:t>
            </w:r>
          </w:p>
        </w:tc>
        <w:tc>
          <w:tcPr>
            <w:tcW w:w="2098" w:type="dxa"/>
          </w:tcPr>
          <w:p w:rsidR="00EA710C" w:rsidRDefault="00EA710C">
            <w:pPr>
              <w:pStyle w:val="ConsPlusNormal"/>
            </w:pPr>
            <w:r>
              <w:t>Адрес (юр./факт.):</w:t>
            </w:r>
          </w:p>
        </w:tc>
        <w:tc>
          <w:tcPr>
            <w:tcW w:w="3629" w:type="dxa"/>
            <w:gridSpan w:val="2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2098" w:type="dxa"/>
          </w:tcPr>
          <w:p w:rsidR="00EA710C" w:rsidRDefault="00EA710C">
            <w:pPr>
              <w:pStyle w:val="ConsPlusNormal"/>
            </w:pPr>
            <w:r>
              <w:t>Телефон (факс):</w:t>
            </w:r>
          </w:p>
        </w:tc>
        <w:tc>
          <w:tcPr>
            <w:tcW w:w="3629" w:type="dxa"/>
            <w:gridSpan w:val="2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2098" w:type="dxa"/>
          </w:tcPr>
          <w:p w:rsidR="00EA710C" w:rsidRDefault="00EA710C">
            <w:pPr>
              <w:pStyle w:val="ConsPlusNormal"/>
            </w:pPr>
            <w:r>
              <w:t>E-mail:</w:t>
            </w:r>
          </w:p>
        </w:tc>
        <w:tc>
          <w:tcPr>
            <w:tcW w:w="3629" w:type="dxa"/>
            <w:gridSpan w:val="2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 xml:space="preserve">Вид экономической деятельности в соответствии с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</w:t>
            </w:r>
            <w:r>
              <w:lastRenderedPageBreak/>
              <w:t>регулированию и метрологии Министерства промышленности и торговли Российской Федерации от 31 января 2014 г. N 14-ст</w:t>
            </w:r>
          </w:p>
          <w:p w:rsidR="00EA710C" w:rsidRDefault="00EA710C">
            <w:pPr>
              <w:pStyle w:val="ConsPlusNormal"/>
            </w:pPr>
            <w:r>
              <w:t xml:space="preserve">"О принятии и введении в действие Общероссийского классификатора видов экономической деятельности (ОКВЭД2) </w:t>
            </w:r>
            <w:proofErr w:type="gramStart"/>
            <w:r>
              <w:t>ОК</w:t>
            </w:r>
            <w:proofErr w:type="gramEnd"/>
            <w:r>
              <w:t xml:space="preserve"> 029-2014 (КДЕС Ред. 2) и Общероссийского классификатора продукции по видам экономической деятельности (ОКПД2) ОК 034-2014 (КПЕС 2008)"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Цель проекта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Основные этапы реализации инвестиционного проекта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Место реализации инвестиционного проекта (площадка)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Требование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Площадь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Ориентировочная площадь предполагаемой застройки, кв. м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Водоснабжение,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Водоотведение,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Электроснабжение, МВт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Газоснабжение, куб. м/год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Иные требования: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Информация о текущем статусе инициатора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Существующее предприятие, срок деятельности, лет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Вновь созданное для целей реализации проекта предприятие, срок деятельности, лет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Результаты финансово-хозяйственной деятельности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Объем выполненных работ, услуг,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Индекс физического объема производства, процент к предыдущему году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Среднесписочная численность работающих за год, человек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Объем инвестиций по инвестиционному проекту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Всего,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Освоено на момент подачи заявки,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Доля освоенных средств на момент подачи заявки в общем объеме инвестиций по проекту, процентов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Источники инвестиций по инвестиционному проекту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Заемные средства,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Доля заемных средств в общем объеме инвестиций по проекту, процентов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Собственные средства инициатора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Доля собственных средств инициатора проекта в общем объеме инвестиций по проекту, </w:t>
            </w: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Бюджетные инвестиции,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Доля бюджетных инвестиций в общем объеме инвестиций по проекту, процентов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Срок реализации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Начало реализации проекта, год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Планируемый год ввода в эксплуатацию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Планируемый год выхода на проектную мощность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Срок окупаемости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Планируемый год окупаемости проекта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Показатели экономической эффективности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Прогнозируемый годовой объем производства (в первый год работы выхода на проектную мощность),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Прирост годового объема производства, в процентах к объему производства отчетного года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Показатели социальной эффективности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Планируемое создание рабочих мест: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в том числе привлечение и использование иностранной рабочей силы, человек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 w:val="restart"/>
          </w:tcPr>
          <w:p w:rsidR="00EA710C" w:rsidRDefault="00EA71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29" w:type="dxa"/>
            <w:vMerge w:val="restart"/>
          </w:tcPr>
          <w:p w:rsidR="00EA710C" w:rsidRDefault="00EA710C">
            <w:pPr>
              <w:pStyle w:val="ConsPlusNormal"/>
            </w:pPr>
            <w:r>
              <w:t>Показатели бюджетной эффективности инвестиционного проекта</w:t>
            </w:r>
          </w:p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 xml:space="preserve">Прогнозный объем платежей в бюджеты всех уровней (включая внебюджетные фонды), за расчетный период, равный 3 годам с начала реализации проекта, в том числе в республиканский бюджет Кабардино-Балкарской Республики,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  <w:vMerge/>
          </w:tcPr>
          <w:p w:rsidR="00EA710C" w:rsidRDefault="00EA710C"/>
        </w:tc>
        <w:tc>
          <w:tcPr>
            <w:tcW w:w="3229" w:type="dxa"/>
            <w:vMerge/>
          </w:tcPr>
          <w:p w:rsidR="00EA710C" w:rsidRDefault="00EA710C"/>
        </w:tc>
        <w:tc>
          <w:tcPr>
            <w:tcW w:w="4763" w:type="dxa"/>
            <w:gridSpan w:val="2"/>
          </w:tcPr>
          <w:p w:rsidR="00EA710C" w:rsidRDefault="00EA710C">
            <w:pPr>
              <w:pStyle w:val="ConsPlusNormal"/>
            </w:pPr>
            <w:r>
              <w:t>Общая бюджетная эффективность использования средств, предоставленных в виде государственной поддержки, в процентах от объема платежей в бюджеты всех уровней за расчетный период</w:t>
            </w:r>
          </w:p>
        </w:tc>
        <w:tc>
          <w:tcPr>
            <w:tcW w:w="964" w:type="dxa"/>
          </w:tcPr>
          <w:p w:rsidR="00EA710C" w:rsidRDefault="00EA710C">
            <w:pPr>
              <w:pStyle w:val="ConsPlusNormal"/>
            </w:pPr>
          </w:p>
        </w:tc>
      </w:tr>
      <w:tr w:rsidR="00EA710C">
        <w:tc>
          <w:tcPr>
            <w:tcW w:w="664" w:type="dxa"/>
          </w:tcPr>
          <w:p w:rsidR="00EA710C" w:rsidRDefault="00EA71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29" w:type="dxa"/>
          </w:tcPr>
          <w:p w:rsidR="00EA710C" w:rsidRDefault="00EA710C">
            <w:pPr>
              <w:pStyle w:val="ConsPlusNormal"/>
            </w:pPr>
            <w:r>
              <w:t>Дополнительные сведения по инвестиционному проекту</w:t>
            </w:r>
          </w:p>
        </w:tc>
        <w:tc>
          <w:tcPr>
            <w:tcW w:w="5727" w:type="dxa"/>
            <w:gridSpan w:val="3"/>
          </w:tcPr>
          <w:p w:rsidR="00EA710C" w:rsidRDefault="00EA710C">
            <w:pPr>
              <w:pStyle w:val="ConsPlusNormal"/>
            </w:pPr>
          </w:p>
        </w:tc>
      </w:tr>
    </w:tbl>
    <w:p w:rsidR="00EA710C" w:rsidRDefault="00EA710C">
      <w:pPr>
        <w:pStyle w:val="ConsPlusNormal"/>
        <w:jc w:val="right"/>
      </w:pPr>
    </w:p>
    <w:p w:rsidR="00EA710C" w:rsidRDefault="00EA710C">
      <w:pPr>
        <w:pStyle w:val="ConsPlusNonformat"/>
        <w:jc w:val="both"/>
      </w:pPr>
      <w:r>
        <w:t xml:space="preserve">    К заявке прилагаю:</w:t>
      </w:r>
    </w:p>
    <w:p w:rsidR="00EA710C" w:rsidRDefault="00EA710C">
      <w:pPr>
        <w:pStyle w:val="ConsPlusNonformat"/>
        <w:jc w:val="both"/>
      </w:pPr>
      <w:r>
        <w:t xml:space="preserve">    </w:t>
      </w:r>
      <w:proofErr w:type="gramStart"/>
      <w:r>
        <w:t>копии учредительных документов и всех изменений и дополнений к ним (для</w:t>
      </w:r>
      <w:proofErr w:type="gramEnd"/>
    </w:p>
    <w:p w:rsidR="00EA710C" w:rsidRDefault="00EA710C">
      <w:pPr>
        <w:pStyle w:val="ConsPlusNonformat"/>
        <w:jc w:val="both"/>
      </w:pPr>
      <w:r>
        <w:t>юридических  лиц)  или  копию  паспорта  (для  физических  лиц, в том числе</w:t>
      </w:r>
    </w:p>
    <w:p w:rsidR="00EA710C" w:rsidRDefault="00EA710C">
      <w:pPr>
        <w:pStyle w:val="ConsPlusNonformat"/>
        <w:jc w:val="both"/>
      </w:pPr>
      <w:r>
        <w:t>зарегистрированных в качестве индивидуальных предпринимателей);</w:t>
      </w:r>
    </w:p>
    <w:p w:rsidR="00EA710C" w:rsidRDefault="00EA710C">
      <w:pPr>
        <w:pStyle w:val="ConsPlusNonformat"/>
        <w:jc w:val="both"/>
      </w:pPr>
      <w:r>
        <w:t xml:space="preserve">    </w:t>
      </w:r>
      <w:proofErr w:type="gramStart"/>
      <w:r>
        <w:t>выписку  из  Единого  государственного реестра юридических лиц (Единого</w:t>
      </w:r>
      <w:proofErr w:type="gramEnd"/>
    </w:p>
    <w:p w:rsidR="00EA710C" w:rsidRDefault="00EA710C">
      <w:pPr>
        <w:pStyle w:val="ConsPlusNonformat"/>
        <w:jc w:val="both"/>
      </w:pPr>
      <w:r>
        <w:t xml:space="preserve">государственного  реестра  индивидуальных  предпринимателей),  </w:t>
      </w:r>
      <w:proofErr w:type="gramStart"/>
      <w:r>
        <w:t>выданную</w:t>
      </w:r>
      <w:proofErr w:type="gramEnd"/>
      <w:r>
        <w:t xml:space="preserve">  не</w:t>
      </w:r>
    </w:p>
    <w:p w:rsidR="00EA710C" w:rsidRDefault="00EA710C">
      <w:pPr>
        <w:pStyle w:val="ConsPlusNonformat"/>
        <w:jc w:val="both"/>
      </w:pPr>
      <w:r>
        <w:t xml:space="preserve">ранее  чем  за  шестьдесят  календарных  дней  до  даты  подачи  заявки  </w:t>
      </w:r>
      <w:proofErr w:type="gramStart"/>
      <w:r>
        <w:t>на</w:t>
      </w:r>
      <w:proofErr w:type="gramEnd"/>
    </w:p>
    <w:p w:rsidR="00EA710C" w:rsidRDefault="00EA710C">
      <w:pPr>
        <w:pStyle w:val="ConsPlusNonformat"/>
        <w:jc w:val="both"/>
      </w:pPr>
      <w:proofErr w:type="gramStart"/>
      <w:r>
        <w:t>сопровождение  инвестиционного  проекта  (для  юридических лиц и физических</w:t>
      </w:r>
      <w:proofErr w:type="gramEnd"/>
    </w:p>
    <w:p w:rsidR="00EA710C" w:rsidRDefault="00EA710C">
      <w:pPr>
        <w:pStyle w:val="ConsPlusNonformat"/>
        <w:jc w:val="both"/>
      </w:pPr>
      <w:r>
        <w:t>лиц, зарегистрированных в качестве индивидуальных предпринимателей).</w:t>
      </w:r>
    </w:p>
    <w:p w:rsidR="00EA710C" w:rsidRDefault="00EA710C">
      <w:pPr>
        <w:pStyle w:val="ConsPlusNonformat"/>
        <w:jc w:val="both"/>
      </w:pPr>
      <w:r>
        <w:t xml:space="preserve">    Подтверждаю,  что  вся  информация,  содержащаяся  в  заявке,  является</w:t>
      </w:r>
    </w:p>
    <w:p w:rsidR="00EA710C" w:rsidRDefault="00EA710C">
      <w:pPr>
        <w:pStyle w:val="ConsPlusNonformat"/>
        <w:jc w:val="both"/>
      </w:pPr>
      <w:r>
        <w:t>достоверной.</w:t>
      </w:r>
    </w:p>
    <w:p w:rsidR="00EA710C" w:rsidRDefault="00EA710C">
      <w:pPr>
        <w:pStyle w:val="ConsPlusNonformat"/>
        <w:jc w:val="both"/>
      </w:pPr>
      <w:r>
        <w:t xml:space="preserve">    Даю  согласие  на обработку содержащихся в заявке персональных данных </w:t>
      </w:r>
      <w:proofErr w:type="gramStart"/>
      <w:r>
        <w:t>в</w:t>
      </w:r>
      <w:proofErr w:type="gramEnd"/>
    </w:p>
    <w:p w:rsidR="00EA710C" w:rsidRDefault="00EA710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A710C" w:rsidRDefault="00EA710C">
      <w:pPr>
        <w:pStyle w:val="ConsPlusNonformat"/>
        <w:jc w:val="both"/>
      </w:pPr>
    </w:p>
    <w:p w:rsidR="00EA710C" w:rsidRDefault="00EA710C">
      <w:pPr>
        <w:pStyle w:val="ConsPlusNonformat"/>
        <w:jc w:val="both"/>
      </w:pPr>
      <w:r>
        <w:t xml:space="preserve">                ___________________________ _______________________________</w:t>
      </w:r>
    </w:p>
    <w:p w:rsidR="00EA710C" w:rsidRDefault="00EA710C">
      <w:pPr>
        <w:pStyle w:val="ConsPlusNonformat"/>
        <w:jc w:val="both"/>
      </w:pPr>
      <w:r>
        <w:t xml:space="preserve">                        (подпись)                     (Ф.И.О.)</w:t>
      </w:r>
    </w:p>
    <w:p w:rsidR="00EA710C" w:rsidRDefault="00EA710C">
      <w:pPr>
        <w:pStyle w:val="ConsPlusNonformat"/>
        <w:jc w:val="both"/>
      </w:pPr>
      <w:r>
        <w:t xml:space="preserve">                                            Дата __________________________</w:t>
      </w:r>
    </w:p>
    <w:p w:rsidR="00EA710C" w:rsidRDefault="00EA710C">
      <w:pPr>
        <w:pStyle w:val="ConsPlusNormal"/>
        <w:jc w:val="right"/>
      </w:pPr>
    </w:p>
    <w:p w:rsidR="00EA710C" w:rsidRDefault="00EA710C">
      <w:pPr>
        <w:sectPr w:rsidR="00EA71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  <w:outlineLvl w:val="1"/>
      </w:pPr>
      <w:r>
        <w:t>Приложение N 2</w:t>
      </w:r>
    </w:p>
    <w:p w:rsidR="00EA710C" w:rsidRDefault="00EA710C">
      <w:pPr>
        <w:pStyle w:val="ConsPlusNormal"/>
        <w:jc w:val="right"/>
      </w:pPr>
      <w:r>
        <w:t>к Порядку</w:t>
      </w:r>
    </w:p>
    <w:p w:rsidR="00EA710C" w:rsidRDefault="00EA710C">
      <w:pPr>
        <w:pStyle w:val="ConsPlusNormal"/>
        <w:jc w:val="right"/>
      </w:pPr>
      <w:r>
        <w:t>действий исполнительных</w:t>
      </w:r>
    </w:p>
    <w:p w:rsidR="00EA710C" w:rsidRDefault="00EA710C">
      <w:pPr>
        <w:pStyle w:val="ConsPlusNormal"/>
        <w:jc w:val="right"/>
      </w:pPr>
      <w:r>
        <w:t>органов государственной власти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 xml:space="preserve">по сопровождению </w:t>
      </w:r>
      <w:proofErr w:type="gramStart"/>
      <w:r>
        <w:t>инвестиционных</w:t>
      </w:r>
      <w:proofErr w:type="gramEnd"/>
    </w:p>
    <w:p w:rsidR="00EA710C" w:rsidRDefault="00EA710C">
      <w:pPr>
        <w:pStyle w:val="ConsPlusNormal"/>
        <w:jc w:val="right"/>
      </w:pPr>
      <w:r>
        <w:t>проектов, реализуемых и (или)</w:t>
      </w:r>
    </w:p>
    <w:p w:rsidR="00EA710C" w:rsidRDefault="00EA710C">
      <w:pPr>
        <w:pStyle w:val="ConsPlusNormal"/>
        <w:jc w:val="right"/>
      </w:pPr>
      <w:proofErr w:type="gramStart"/>
      <w:r>
        <w:t>планируемых</w:t>
      </w:r>
      <w:proofErr w:type="gramEnd"/>
      <w:r>
        <w:t xml:space="preserve"> к реализации в</w:t>
      </w:r>
    </w:p>
    <w:p w:rsidR="00EA710C" w:rsidRDefault="00EA710C">
      <w:pPr>
        <w:pStyle w:val="ConsPlusNormal"/>
        <w:jc w:val="right"/>
      </w:pPr>
      <w:r>
        <w:t>Кабардино-Балкарской Республике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center"/>
      </w:pPr>
      <w:r>
        <w:t>Предмет заключения</w:t>
      </w:r>
    </w:p>
    <w:p w:rsidR="00EA710C" w:rsidRDefault="00EA710C">
      <w:pPr>
        <w:pStyle w:val="ConsPlusNormal"/>
        <w:jc w:val="center"/>
      </w:pPr>
      <w:r>
        <w:t>на инвестиционный проект, направляемый в составе</w:t>
      </w:r>
    </w:p>
    <w:p w:rsidR="00EA710C" w:rsidRDefault="00EA710C">
      <w:pPr>
        <w:pStyle w:val="ConsPlusNormal"/>
        <w:jc w:val="center"/>
      </w:pPr>
      <w:r>
        <w:t>заявки в исполнительные органы государственной</w:t>
      </w:r>
    </w:p>
    <w:p w:rsidR="00EA710C" w:rsidRDefault="00EA710C">
      <w:pPr>
        <w:pStyle w:val="ConsPlusNormal"/>
        <w:jc w:val="center"/>
      </w:pPr>
      <w:r>
        <w:t>власти Кабардино-Балкарской Республики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ind w:firstLine="540"/>
        <w:jc w:val="both"/>
      </w:pPr>
      <w:r>
        <w:t xml:space="preserve">Утратило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  <w:outlineLvl w:val="0"/>
      </w:pPr>
      <w:r>
        <w:t>Утверждено</w:t>
      </w:r>
    </w:p>
    <w:p w:rsidR="00EA710C" w:rsidRDefault="00EA710C">
      <w:pPr>
        <w:pStyle w:val="ConsPlusNormal"/>
        <w:jc w:val="right"/>
      </w:pPr>
      <w:r>
        <w:t>Постановлением</w:t>
      </w:r>
    </w:p>
    <w:p w:rsidR="00EA710C" w:rsidRDefault="00EA710C">
      <w:pPr>
        <w:pStyle w:val="ConsPlusNormal"/>
        <w:jc w:val="right"/>
      </w:pPr>
      <w:r>
        <w:t>Правительства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>от 29 апреля 2013 г. N 130-ПП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Title"/>
        <w:jc w:val="center"/>
      </w:pPr>
      <w:r>
        <w:t>ПОЛОЖЕНИЕ</w:t>
      </w:r>
    </w:p>
    <w:p w:rsidR="00EA710C" w:rsidRDefault="00EA710C">
      <w:pPr>
        <w:pStyle w:val="ConsPlusTitle"/>
        <w:jc w:val="center"/>
      </w:pPr>
      <w:r>
        <w:t>О ПРАВИТЕЛЬСТВЕННОЙ КОМИССИИ КАБАРДИНО-БАЛКАРСКОЙ РЕСПУБЛИКИ</w:t>
      </w:r>
    </w:p>
    <w:p w:rsidR="00EA710C" w:rsidRDefault="00EA710C">
      <w:pPr>
        <w:pStyle w:val="ConsPlusTitle"/>
        <w:jc w:val="center"/>
      </w:pPr>
      <w:r>
        <w:t>ПО РАССМОТРЕНИЮ ИНВЕСТИЦИОННЫХ ПРОЕКТОВ, РЕАЛИЗУЕМЫХ И (ИЛИ)</w:t>
      </w:r>
    </w:p>
    <w:p w:rsidR="00EA710C" w:rsidRDefault="00EA710C">
      <w:pPr>
        <w:pStyle w:val="ConsPlusTitle"/>
        <w:jc w:val="center"/>
      </w:pPr>
      <w:proofErr w:type="gramStart"/>
      <w:r>
        <w:t>ПЛАНИРУЕМЫХ</w:t>
      </w:r>
      <w:proofErr w:type="gramEnd"/>
      <w:r>
        <w:t xml:space="preserve"> К РЕАЛИЗАЦИИ В КАБАРДИНО-БАЛКАРСКОЙ РЕСПУБЛИКЕ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КБР от 28.12.2015 N 311-ПП.</w:t>
      </w: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</w:pPr>
    </w:p>
    <w:p w:rsidR="00EA710C" w:rsidRDefault="00EA710C">
      <w:pPr>
        <w:pStyle w:val="ConsPlusNormal"/>
        <w:jc w:val="right"/>
        <w:outlineLvl w:val="0"/>
      </w:pPr>
      <w:r>
        <w:t>Утверждена</w:t>
      </w:r>
    </w:p>
    <w:p w:rsidR="00EA710C" w:rsidRDefault="00EA710C">
      <w:pPr>
        <w:pStyle w:val="ConsPlusNormal"/>
        <w:jc w:val="right"/>
      </w:pPr>
      <w:r>
        <w:t>Постановлением</w:t>
      </w:r>
    </w:p>
    <w:p w:rsidR="00EA710C" w:rsidRDefault="00EA710C">
      <w:pPr>
        <w:pStyle w:val="ConsPlusNormal"/>
        <w:jc w:val="right"/>
      </w:pPr>
      <w:r>
        <w:t>Правительства</w:t>
      </w:r>
    </w:p>
    <w:p w:rsidR="00EA710C" w:rsidRDefault="00EA710C">
      <w:pPr>
        <w:pStyle w:val="ConsPlusNormal"/>
        <w:jc w:val="right"/>
      </w:pPr>
      <w:r>
        <w:t>Кабардино-Балкарской Республики</w:t>
      </w:r>
    </w:p>
    <w:p w:rsidR="00EA710C" w:rsidRDefault="00EA710C">
      <w:pPr>
        <w:pStyle w:val="ConsPlusNormal"/>
        <w:jc w:val="right"/>
      </w:pPr>
      <w:r>
        <w:t>от 29 апреля 2013 г. N 130-ПП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jc w:val="right"/>
      </w:pPr>
      <w:r>
        <w:t>ФОРМА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Title"/>
        <w:jc w:val="center"/>
      </w:pPr>
      <w:r>
        <w:t>РЕЕСТР</w:t>
      </w:r>
    </w:p>
    <w:p w:rsidR="00EA710C" w:rsidRDefault="00EA710C">
      <w:pPr>
        <w:pStyle w:val="ConsPlusTitle"/>
        <w:jc w:val="center"/>
      </w:pPr>
      <w:r>
        <w:t>ИНВЕСТИЦИОННЫХ ПРОЕКТОВ, РЕАЛИЗУЕМЫХ И (ИЛИ) ПЛАНИРУЕМЫХ</w:t>
      </w:r>
    </w:p>
    <w:p w:rsidR="00EA710C" w:rsidRDefault="00EA710C">
      <w:pPr>
        <w:pStyle w:val="ConsPlusTitle"/>
        <w:jc w:val="center"/>
      </w:pPr>
      <w:r>
        <w:t>К РЕАЛИЗАЦИИ В КАБАРДИНО-БАЛКАРСКОЙ РЕСПУБЛИКЕ</w:t>
      </w:r>
    </w:p>
    <w:p w:rsidR="00EA710C" w:rsidRDefault="00EA710C">
      <w:pPr>
        <w:pStyle w:val="ConsPlusNormal"/>
        <w:jc w:val="center"/>
      </w:pPr>
    </w:p>
    <w:p w:rsidR="00EA710C" w:rsidRDefault="00EA710C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КБР от 03.04.2015 N 72-ПП.</w:t>
      </w:r>
    </w:p>
    <w:p w:rsidR="00EA710C" w:rsidRDefault="00EA710C">
      <w:pPr>
        <w:pStyle w:val="ConsPlusNormal"/>
      </w:pPr>
    </w:p>
    <w:p w:rsidR="00EA710C" w:rsidRDefault="00EA710C">
      <w:pPr>
        <w:pStyle w:val="ConsPlusNormal"/>
      </w:pPr>
    </w:p>
    <w:p w:rsidR="00EA710C" w:rsidRDefault="00EA7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F7" w:rsidRDefault="008374F7">
      <w:bookmarkStart w:id="4" w:name="_GoBack"/>
      <w:bookmarkEnd w:id="4"/>
    </w:p>
    <w:sectPr w:rsidR="008374F7" w:rsidSect="006531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C"/>
    <w:rsid w:val="00683CA6"/>
    <w:rsid w:val="008374F7"/>
    <w:rsid w:val="008B4F64"/>
    <w:rsid w:val="00E14440"/>
    <w:rsid w:val="00E5004D"/>
    <w:rsid w:val="00E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ED3FE635482C36FD9CE656705A49DC54F6AA3C494D107442E323C3705454B13A248448FAD2B6D72E35FH4iDM" TargetMode="External"/><Relationship Id="rId13" Type="http://schemas.openxmlformats.org/officeDocument/2006/relationships/hyperlink" Target="consultantplus://offline/ref=FC9ED3FE635482C36FD9CE656705A49DC54F6AA3C494D107442E323C3705454B13A248448FAD2B6D72E35EH4iAM" TargetMode="External"/><Relationship Id="rId18" Type="http://schemas.openxmlformats.org/officeDocument/2006/relationships/hyperlink" Target="consultantplus://offline/ref=FC9ED3FE635482C36FD9CE656705A49DC54F6AA3C398D905422E323C3705454B13A248448FAD2B6D72E35FH4i1M" TargetMode="External"/><Relationship Id="rId26" Type="http://schemas.openxmlformats.org/officeDocument/2006/relationships/hyperlink" Target="consultantplus://offline/ref=FC9ED3FE635482C36FD9CE656705A49DC54F6AA3C398D905422E323C3705454B13A248448FAD2B6D72E35EH4i0M" TargetMode="External"/><Relationship Id="rId39" Type="http://schemas.openxmlformats.org/officeDocument/2006/relationships/hyperlink" Target="consultantplus://offline/ref=FC9ED3FE635482C36FD9CE656705A49DC54F6AA3C398D905422E323C3705454B13A248448FAD2B6D72E35CH4i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9ED3FE635482C36FD9CE656705A49DC54F6AA3C398D905422E323C3705454B13A248448FAD2B6D72E35EH4iCM" TargetMode="External"/><Relationship Id="rId34" Type="http://schemas.openxmlformats.org/officeDocument/2006/relationships/hyperlink" Target="consultantplus://offline/ref=FC9ED3FE635482C36FD9CE656705A49DC54F6AA3C398D905422E323C3705454B13A248448FAD2B6D72E35DH4iEM" TargetMode="External"/><Relationship Id="rId42" Type="http://schemas.openxmlformats.org/officeDocument/2006/relationships/hyperlink" Target="consultantplus://offline/ref=FC9ED3FE635482C36FD9CE656705A49DC54F6AA3C494D107442E323C3705454B13A248448FAD2B6D72E15FH4iCM" TargetMode="External"/><Relationship Id="rId7" Type="http://schemas.openxmlformats.org/officeDocument/2006/relationships/hyperlink" Target="consultantplus://offline/ref=FC9ED3FE635482C36FD9CE656705A49DC54F6AA3C49DD104492E323C3705454B13A248448FAD2B6D72E35FH4iDM" TargetMode="External"/><Relationship Id="rId12" Type="http://schemas.openxmlformats.org/officeDocument/2006/relationships/hyperlink" Target="consultantplus://offline/ref=FC9ED3FE635482C36FD9CE656705A49DC54F6AA3C398D905422E323C3705454B13A248448FAD2B6D72E35EH4i8M" TargetMode="External"/><Relationship Id="rId17" Type="http://schemas.openxmlformats.org/officeDocument/2006/relationships/hyperlink" Target="consultantplus://offline/ref=FC9ED3FE635482C36FD9CE656705A49DC54F6AA3C398D905422E323C3705454B13A248448FAD2B6D72E35EH4iBM" TargetMode="External"/><Relationship Id="rId25" Type="http://schemas.openxmlformats.org/officeDocument/2006/relationships/hyperlink" Target="consultantplus://offline/ref=FC9ED3FE635482C36FD9CE656705A49DC54F6AA3C398D905422E323C3705454B13A248448FAD2B6D72E35EH4iFM" TargetMode="External"/><Relationship Id="rId33" Type="http://schemas.openxmlformats.org/officeDocument/2006/relationships/hyperlink" Target="consultantplus://offline/ref=FC9ED3FE635482C36FD9CE656705A49DC54F6AA3C398D905422E323C3705454B13A248448FAD2B6D72E35DH4iBM" TargetMode="External"/><Relationship Id="rId38" Type="http://schemas.openxmlformats.org/officeDocument/2006/relationships/hyperlink" Target="consultantplus://offline/ref=FC9ED3FE635482C36FD9CE656705A49DC54F6AA3C494D107442E323C3705454B13A248448FAD2B6D72E25DH4iA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9ED3FE635482C36FD9CE656705A49DC54F6AA3C494D107442E323C3705454B13A248448FAD2B6D72E35EH4iBM" TargetMode="External"/><Relationship Id="rId20" Type="http://schemas.openxmlformats.org/officeDocument/2006/relationships/hyperlink" Target="consultantplus://offline/ref=FC9ED3FE635482C36FD9CE656705A49DC54F6AA3C494D107442E323C3705454B13A248448FAD2B6D72E358H4i0M" TargetMode="External"/><Relationship Id="rId29" Type="http://schemas.openxmlformats.org/officeDocument/2006/relationships/hyperlink" Target="consultantplus://offline/ref=FC9ED3FE635482C36FD9CE656705A49DC54F6AA3C494D107442E323C3705454B13A248448FAD2B6D72E356H4i9M" TargetMode="External"/><Relationship Id="rId41" Type="http://schemas.openxmlformats.org/officeDocument/2006/relationships/hyperlink" Target="consultantplus://offline/ref=FC9ED3FE635482C36FD9D0687169F990C0433CA9C395D3511D71696160H0i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ED3FE635482C36FD9CE656705A49DC54F6AA3C595D801442E323C3705454B13A248448FAD2B6D72E35FH4iFM" TargetMode="External"/><Relationship Id="rId11" Type="http://schemas.openxmlformats.org/officeDocument/2006/relationships/hyperlink" Target="consultantplus://offline/ref=FC9ED3FE635482C36FD9CE656705A49DC54F6AA3C494D107442E323C3705454B13A248448FAD2B6D72E35EH4i8M" TargetMode="External"/><Relationship Id="rId24" Type="http://schemas.openxmlformats.org/officeDocument/2006/relationships/hyperlink" Target="consultantplus://offline/ref=FC9ED3FE635482C36FD9CE656705A49DC54F6AA3C494D107442E323C3705454B13A248448FAD2B6D72E357H4iCM" TargetMode="External"/><Relationship Id="rId32" Type="http://schemas.openxmlformats.org/officeDocument/2006/relationships/hyperlink" Target="consultantplus://offline/ref=FC9ED3FE635482C36FD9CE656705A49DC54F6AA3C398D905422E323C3705454B13A248448FAD2B6D72E35DH4i9M" TargetMode="External"/><Relationship Id="rId37" Type="http://schemas.openxmlformats.org/officeDocument/2006/relationships/hyperlink" Target="consultantplus://offline/ref=FC9ED3FE635482C36FD9CE656705A49DC54F6AA3C398D905422E323C3705454B13A248448FAD2B6D72E35CH4i8M" TargetMode="External"/><Relationship Id="rId40" Type="http://schemas.openxmlformats.org/officeDocument/2006/relationships/hyperlink" Target="consultantplus://offline/ref=FC9ED3FE635482C36FD9D0687169F990C04C3DAFC499D3511D71696160H0iC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9ED3FE635482C36FD9CE656705A49DC54F6AA3C49DD104492E323C3705454B13A248448FAD2B6D72E35FH4iDM" TargetMode="External"/><Relationship Id="rId23" Type="http://schemas.openxmlformats.org/officeDocument/2006/relationships/hyperlink" Target="consultantplus://offline/ref=FC9ED3FE635482C36FD9CE656705A49DC54F6AA3C398D905422E323C3705454B13A248448FAD2B6D72E35EH4iDM" TargetMode="External"/><Relationship Id="rId28" Type="http://schemas.openxmlformats.org/officeDocument/2006/relationships/hyperlink" Target="consultantplus://offline/ref=FC9ED3FE635482C36FD9CE656705A49DC54F6AA3C494D107442E323C3705454B13A248448FAD2B6D72E357H4i1M" TargetMode="External"/><Relationship Id="rId36" Type="http://schemas.openxmlformats.org/officeDocument/2006/relationships/hyperlink" Target="consultantplus://offline/ref=FC9ED3FE635482C36FD9CE656705A49DC54F6AA3C398D905422E323C3705454B13A248448FAD2B6D72E35DH4i1M" TargetMode="External"/><Relationship Id="rId10" Type="http://schemas.openxmlformats.org/officeDocument/2006/relationships/hyperlink" Target="consultantplus://offline/ref=FC9ED3FE635482C36FD9CE656705A49DC54F6AA3C398D905422E323C3705454B13A248448FAD2B6D72E35FH4i1M" TargetMode="External"/><Relationship Id="rId19" Type="http://schemas.openxmlformats.org/officeDocument/2006/relationships/hyperlink" Target="consultantplus://offline/ref=FC9ED3FE635482C36FD9CE656705A49DC54F6AA3C595D801442E323C3705454B13A248448FAD2B6D72E35FH4iFM" TargetMode="External"/><Relationship Id="rId31" Type="http://schemas.openxmlformats.org/officeDocument/2006/relationships/hyperlink" Target="consultantplus://offline/ref=FC9ED3FE635482C36FD9CE656705A49DC54F6AA3C398D905422E323C3705454B13A248448FAD2B6D72E35DH4i8M" TargetMode="External"/><Relationship Id="rId44" Type="http://schemas.openxmlformats.org/officeDocument/2006/relationships/hyperlink" Target="consultantplus://offline/ref=FC9ED3FE635482C36FD9CE656705A49DC54F6AA3C494D107442E323C3705454B13A248448FAD2B6D72E15CH4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ED3FE635482C36FD9CE656705A49DC54F6AA3C398D905422E323C3705454B13A248448FAD2B6D72E35FH4iDM" TargetMode="External"/><Relationship Id="rId14" Type="http://schemas.openxmlformats.org/officeDocument/2006/relationships/hyperlink" Target="consultantplus://offline/ref=FC9ED3FE635482C36FD9CE656705A49DC54F6AA3C398D905422E323C3705454B13A248448FAD2B6D72E35EH4i9M" TargetMode="External"/><Relationship Id="rId22" Type="http://schemas.openxmlformats.org/officeDocument/2006/relationships/hyperlink" Target="consultantplus://offline/ref=FC9ED3FE635482C36FD9CE656705A49DC54F6AA3C494D107442E323C3705454B13A248448FAD2B6D72E357H4iAM" TargetMode="External"/><Relationship Id="rId27" Type="http://schemas.openxmlformats.org/officeDocument/2006/relationships/hyperlink" Target="consultantplus://offline/ref=FC9ED3FE635482C36FD9CE656705A49DC54F6AA3C494D107442E323C3705454B13A248448FAD2B6D72E357H4iFM" TargetMode="External"/><Relationship Id="rId30" Type="http://schemas.openxmlformats.org/officeDocument/2006/relationships/hyperlink" Target="consultantplus://offline/ref=FC9ED3FE635482C36FD9CE656705A49DC54F6AA3C494D107442E323C3705454B13A248448FAD2B6D72E356H4i1M" TargetMode="External"/><Relationship Id="rId35" Type="http://schemas.openxmlformats.org/officeDocument/2006/relationships/hyperlink" Target="consultantplus://offline/ref=FC9ED3FE635482C36FD9CE656705A49DC54F6AA3C398D905422E323C3705454B13A248448FAD2B6D72E35DH4i0M" TargetMode="External"/><Relationship Id="rId43" Type="http://schemas.openxmlformats.org/officeDocument/2006/relationships/hyperlink" Target="consultantplus://offline/ref=FC9ED3FE635482C36FD9CE656705A49DC54F6AA3C398D905422E323C3705454B13A248448FAD2B6D72E35EH4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2016-11-10T12:34:00Z</dcterms:created>
  <dcterms:modified xsi:type="dcterms:W3CDTF">2016-11-10T12:34:00Z</dcterms:modified>
</cp:coreProperties>
</file>