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80" w:rsidRDefault="00813680" w:rsidP="00813680">
      <w:pPr>
        <w:jc w:val="center"/>
        <w:rPr>
          <w:rFonts w:ascii="Arial" w:hAnsi="Arial" w:cs="Arial"/>
          <w:b/>
        </w:rPr>
      </w:pPr>
      <w:r>
        <w:rPr>
          <w:rFonts w:ascii="Arial" w:hAnsi="Arial" w:cs="Arial"/>
          <w:b/>
        </w:rPr>
        <w:t>Autism Society of Northern Virginia (ASNV)</w:t>
      </w:r>
    </w:p>
    <w:p w:rsidR="00813680" w:rsidRDefault="00813680" w:rsidP="00813680">
      <w:pPr>
        <w:jc w:val="center"/>
        <w:rPr>
          <w:rFonts w:ascii="Arial" w:hAnsi="Arial" w:cs="Arial"/>
          <w:b/>
        </w:rPr>
      </w:pPr>
      <w:r>
        <w:rPr>
          <w:rFonts w:ascii="Arial" w:hAnsi="Arial" w:cs="Arial"/>
          <w:b/>
        </w:rPr>
        <w:t>Intervention Assistance Fund (IA Fund)</w:t>
      </w:r>
    </w:p>
    <w:p w:rsidR="00813680" w:rsidRDefault="00813680" w:rsidP="00813680">
      <w:pPr>
        <w:jc w:val="center"/>
        <w:rPr>
          <w:rFonts w:ascii="Arial" w:hAnsi="Arial" w:cs="Arial"/>
          <w:b/>
        </w:rPr>
      </w:pPr>
    </w:p>
    <w:p w:rsidR="00A77866" w:rsidRDefault="00813680" w:rsidP="00813680">
      <w:pPr>
        <w:rPr>
          <w:rFonts w:ascii="Arial" w:hAnsi="Arial" w:cs="Arial"/>
          <w:b/>
          <w:sz w:val="22"/>
          <w:szCs w:val="22"/>
        </w:rPr>
      </w:pPr>
      <w:r>
        <w:rPr>
          <w:rFonts w:ascii="Arial" w:hAnsi="Arial" w:cs="Arial"/>
          <w:b/>
          <w:sz w:val="22"/>
          <w:szCs w:val="22"/>
        </w:rPr>
        <w:t>Intervention Assistance Funds will be used exclusively towards mini-grants for lifespan services for individuals of any age with an A</w:t>
      </w:r>
      <w:r w:rsidR="00A77866">
        <w:rPr>
          <w:rFonts w:ascii="Arial" w:hAnsi="Arial" w:cs="Arial"/>
          <w:b/>
          <w:sz w:val="22"/>
          <w:szCs w:val="22"/>
        </w:rPr>
        <w:t xml:space="preserve">utism </w:t>
      </w:r>
      <w:r>
        <w:rPr>
          <w:rFonts w:ascii="Arial" w:hAnsi="Arial" w:cs="Arial"/>
          <w:b/>
          <w:sz w:val="22"/>
          <w:szCs w:val="22"/>
        </w:rPr>
        <w:t>S</w:t>
      </w:r>
      <w:r w:rsidR="00A77866">
        <w:rPr>
          <w:rFonts w:ascii="Arial" w:hAnsi="Arial" w:cs="Arial"/>
          <w:b/>
          <w:sz w:val="22"/>
          <w:szCs w:val="22"/>
        </w:rPr>
        <w:t xml:space="preserve">pectrum </w:t>
      </w:r>
      <w:r>
        <w:rPr>
          <w:rFonts w:ascii="Arial" w:hAnsi="Arial" w:cs="Arial"/>
          <w:b/>
          <w:sz w:val="22"/>
          <w:szCs w:val="22"/>
        </w:rPr>
        <w:t>Di</w:t>
      </w:r>
      <w:r w:rsidR="00A77866">
        <w:rPr>
          <w:rFonts w:ascii="Arial" w:hAnsi="Arial" w:cs="Arial"/>
          <w:b/>
          <w:sz w:val="22"/>
          <w:szCs w:val="22"/>
        </w:rPr>
        <w:t>sorder (ASD)</w:t>
      </w:r>
      <w:r w:rsidR="000617E5">
        <w:rPr>
          <w:rFonts w:ascii="Arial" w:hAnsi="Arial" w:cs="Arial"/>
          <w:b/>
          <w:sz w:val="22"/>
          <w:szCs w:val="22"/>
        </w:rPr>
        <w:t xml:space="preserve">.  </w:t>
      </w:r>
      <w:r w:rsidR="00CA71CE">
        <w:rPr>
          <w:rFonts w:ascii="Arial" w:hAnsi="Arial" w:cs="Arial"/>
          <w:b/>
          <w:sz w:val="22"/>
          <w:szCs w:val="22"/>
        </w:rPr>
        <w:t>Families may apply for a mini-grant to cover autism-related out-of-pocket costs.</w:t>
      </w:r>
    </w:p>
    <w:p w:rsidR="00CA71CE" w:rsidRDefault="00CA71CE" w:rsidP="00813680">
      <w:pPr>
        <w:rPr>
          <w:rFonts w:ascii="Arial" w:hAnsi="Arial" w:cs="Arial"/>
          <w:b/>
          <w:sz w:val="22"/>
          <w:szCs w:val="22"/>
        </w:rPr>
      </w:pPr>
    </w:p>
    <w:p w:rsidR="00813680" w:rsidRDefault="00813680" w:rsidP="00813680">
      <w:pPr>
        <w:rPr>
          <w:rFonts w:ascii="Arial" w:hAnsi="Arial" w:cs="Arial"/>
          <w:b/>
          <w:sz w:val="18"/>
          <w:szCs w:val="18"/>
        </w:rPr>
      </w:pPr>
      <w:r>
        <w:rPr>
          <w:rFonts w:ascii="Arial" w:hAnsi="Arial" w:cs="Arial"/>
          <w:b/>
          <w:sz w:val="22"/>
          <w:szCs w:val="22"/>
        </w:rPr>
        <w:t>Examples of covered services include:</w:t>
      </w:r>
      <w:r>
        <w:rPr>
          <w:rFonts w:ascii="Arial" w:hAnsi="Arial" w:cs="Arial"/>
          <w:b/>
          <w:sz w:val="18"/>
          <w:szCs w:val="18"/>
        </w:rPr>
        <w:tab/>
      </w:r>
    </w:p>
    <w:p w:rsidR="003C4E88" w:rsidRDefault="003C4E88" w:rsidP="00813680">
      <w:pPr>
        <w:rPr>
          <w:rFonts w:ascii="Arial" w:hAnsi="Arial" w:cs="Arial"/>
          <w:b/>
          <w:sz w:val="18"/>
          <w:szCs w:val="18"/>
        </w:rPr>
      </w:pPr>
    </w:p>
    <w:p w:rsidR="00533330" w:rsidRDefault="00533330" w:rsidP="00813680">
      <w:pPr>
        <w:numPr>
          <w:ilvl w:val="0"/>
          <w:numId w:val="1"/>
        </w:numPr>
        <w:rPr>
          <w:rFonts w:ascii="Arial" w:hAnsi="Arial" w:cs="Arial"/>
          <w:sz w:val="18"/>
          <w:szCs w:val="18"/>
        </w:rPr>
        <w:sectPr w:rsidR="00533330" w:rsidSect="00813680">
          <w:headerReference w:type="default" r:id="rId8"/>
          <w:pgSz w:w="12240" w:h="15840"/>
          <w:pgMar w:top="720" w:right="720" w:bottom="720" w:left="720" w:header="720" w:footer="720" w:gutter="0"/>
          <w:cols w:space="720"/>
          <w:docGrid w:linePitch="360"/>
        </w:sectPr>
      </w:pP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lastRenderedPageBreak/>
        <w:t>Therapies (ABA, Music, Speech, OT, PT, AI, Behavioral, Hippo, Social Skills, etc.)</w:t>
      </w: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t>Biomedical interventions (doctor fees, lab fees, prescriptions, or nutritional supplements)</w:t>
      </w: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t xml:space="preserve">Sensory integration </w:t>
      </w: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t>Assistive Technology</w:t>
      </w:r>
    </w:p>
    <w:p w:rsidR="00813680" w:rsidRPr="00897C22" w:rsidRDefault="000617E5" w:rsidP="00813680">
      <w:pPr>
        <w:numPr>
          <w:ilvl w:val="0"/>
          <w:numId w:val="1"/>
        </w:numPr>
        <w:rPr>
          <w:rFonts w:ascii="Arial" w:hAnsi="Arial" w:cs="Arial"/>
          <w:sz w:val="18"/>
          <w:szCs w:val="18"/>
        </w:rPr>
      </w:pPr>
      <w:r w:rsidRPr="00897C22">
        <w:rPr>
          <w:rFonts w:ascii="Arial" w:hAnsi="Arial" w:cs="Arial"/>
          <w:sz w:val="18"/>
          <w:szCs w:val="18"/>
        </w:rPr>
        <w:t xml:space="preserve">Adaptive </w:t>
      </w:r>
      <w:r w:rsidR="00813680" w:rsidRPr="00897C22">
        <w:rPr>
          <w:rFonts w:ascii="Arial" w:hAnsi="Arial" w:cs="Arial"/>
          <w:sz w:val="18"/>
          <w:szCs w:val="18"/>
        </w:rPr>
        <w:t>or</w:t>
      </w:r>
      <w:r w:rsidRPr="00897C22">
        <w:rPr>
          <w:rFonts w:ascii="Arial" w:hAnsi="Arial" w:cs="Arial"/>
          <w:sz w:val="18"/>
          <w:szCs w:val="18"/>
        </w:rPr>
        <w:t xml:space="preserve"> </w:t>
      </w:r>
      <w:r w:rsidR="00813680" w:rsidRPr="00897C22">
        <w:rPr>
          <w:rFonts w:ascii="Arial" w:hAnsi="Arial" w:cs="Arial"/>
          <w:sz w:val="18"/>
          <w:szCs w:val="18"/>
        </w:rPr>
        <w:t>Safety Equipment</w:t>
      </w:r>
    </w:p>
    <w:p w:rsidR="00CA71CE" w:rsidRDefault="00CA71CE" w:rsidP="00813680">
      <w:pPr>
        <w:numPr>
          <w:ilvl w:val="0"/>
          <w:numId w:val="1"/>
        </w:numPr>
        <w:rPr>
          <w:rFonts w:ascii="Arial" w:hAnsi="Arial" w:cs="Arial"/>
          <w:sz w:val="18"/>
          <w:szCs w:val="18"/>
        </w:rPr>
      </w:pPr>
      <w:r>
        <w:rPr>
          <w:rFonts w:ascii="Arial" w:hAnsi="Arial" w:cs="Arial"/>
          <w:sz w:val="18"/>
          <w:szCs w:val="18"/>
        </w:rPr>
        <w:lastRenderedPageBreak/>
        <w:t>Initial diagnosis from a medical professional</w:t>
      </w: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t>Summer camps</w:t>
      </w: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t xml:space="preserve">Respite Care </w:t>
      </w:r>
    </w:p>
    <w:p w:rsidR="00813680" w:rsidRPr="00897C22" w:rsidRDefault="00813680" w:rsidP="00813680">
      <w:pPr>
        <w:numPr>
          <w:ilvl w:val="0"/>
          <w:numId w:val="1"/>
        </w:numPr>
        <w:rPr>
          <w:rFonts w:ascii="Arial" w:hAnsi="Arial" w:cs="Arial"/>
          <w:sz w:val="18"/>
          <w:szCs w:val="18"/>
        </w:rPr>
      </w:pPr>
      <w:r w:rsidRPr="00897C22">
        <w:rPr>
          <w:rFonts w:ascii="Arial" w:hAnsi="Arial" w:cs="Arial"/>
          <w:sz w:val="18"/>
          <w:szCs w:val="18"/>
        </w:rPr>
        <w:t>Training workshops/conference (Registration fees only)</w:t>
      </w:r>
    </w:p>
    <w:p w:rsidR="00C157D4" w:rsidRPr="00897C22" w:rsidRDefault="00C157D4" w:rsidP="00813680">
      <w:pPr>
        <w:numPr>
          <w:ilvl w:val="0"/>
          <w:numId w:val="1"/>
        </w:numPr>
        <w:rPr>
          <w:rFonts w:ascii="Arial" w:hAnsi="Arial" w:cs="Arial"/>
          <w:sz w:val="18"/>
          <w:szCs w:val="18"/>
        </w:rPr>
      </w:pPr>
      <w:r w:rsidRPr="00897C22">
        <w:rPr>
          <w:rFonts w:ascii="Arial" w:hAnsi="Arial" w:cs="Arial"/>
          <w:sz w:val="18"/>
          <w:szCs w:val="18"/>
        </w:rPr>
        <w:t>Psychological evaluations for</w:t>
      </w:r>
      <w:r w:rsidR="00447CBA" w:rsidRPr="00897C22">
        <w:rPr>
          <w:rFonts w:ascii="Arial" w:hAnsi="Arial" w:cs="Arial"/>
          <w:sz w:val="18"/>
          <w:szCs w:val="18"/>
        </w:rPr>
        <w:t xml:space="preserve"> VA State </w:t>
      </w:r>
      <w:r w:rsidRPr="00897C22">
        <w:rPr>
          <w:rFonts w:ascii="Arial" w:hAnsi="Arial" w:cs="Arial"/>
          <w:sz w:val="18"/>
          <w:szCs w:val="18"/>
        </w:rPr>
        <w:t>waiver application</w:t>
      </w:r>
      <w:r w:rsidR="00447CBA" w:rsidRPr="00897C22">
        <w:rPr>
          <w:rFonts w:ascii="Arial" w:hAnsi="Arial" w:cs="Arial"/>
          <w:sz w:val="18"/>
          <w:szCs w:val="18"/>
        </w:rPr>
        <w:t>s</w:t>
      </w:r>
    </w:p>
    <w:p w:rsidR="00533330" w:rsidRDefault="00533330" w:rsidP="00813680">
      <w:pPr>
        <w:rPr>
          <w:rFonts w:ascii="Arial" w:hAnsi="Arial" w:cs="Arial"/>
          <w:b/>
          <w:sz w:val="18"/>
          <w:szCs w:val="18"/>
        </w:rPr>
        <w:sectPr w:rsidR="00533330" w:rsidSect="00533330">
          <w:type w:val="continuous"/>
          <w:pgSz w:w="12240" w:h="15840"/>
          <w:pgMar w:top="720" w:right="720" w:bottom="720" w:left="720" w:header="720" w:footer="720" w:gutter="0"/>
          <w:cols w:num="2" w:space="360"/>
          <w:docGrid w:linePitch="360"/>
        </w:sectPr>
      </w:pPr>
    </w:p>
    <w:p w:rsidR="00E548AA" w:rsidRDefault="00E548AA" w:rsidP="00813680">
      <w:pPr>
        <w:rPr>
          <w:rFonts w:ascii="Arial" w:hAnsi="Arial" w:cs="Arial"/>
          <w:b/>
          <w:sz w:val="22"/>
          <w:szCs w:val="22"/>
        </w:rPr>
      </w:pPr>
    </w:p>
    <w:p w:rsidR="00CA71CE" w:rsidRDefault="00CA71CE" w:rsidP="00813680">
      <w:pPr>
        <w:rPr>
          <w:rFonts w:ascii="Arial" w:hAnsi="Arial" w:cs="Arial"/>
          <w:b/>
          <w:sz w:val="22"/>
          <w:szCs w:val="22"/>
        </w:rPr>
      </w:pPr>
      <w:r>
        <w:rPr>
          <w:rFonts w:ascii="Arial" w:hAnsi="Arial" w:cs="Arial"/>
          <w:b/>
          <w:sz w:val="22"/>
          <w:szCs w:val="22"/>
        </w:rPr>
        <w:t>The mini-grant application is a two-step process:</w:t>
      </w:r>
    </w:p>
    <w:p w:rsidR="00CA71CE" w:rsidRPr="00CA71CE" w:rsidRDefault="00CA71CE" w:rsidP="00CA71CE">
      <w:pPr>
        <w:pStyle w:val="ListParagraph"/>
        <w:numPr>
          <w:ilvl w:val="1"/>
          <w:numId w:val="1"/>
        </w:numPr>
        <w:rPr>
          <w:rFonts w:ascii="Arial" w:hAnsi="Arial" w:cs="Arial"/>
          <w:sz w:val="20"/>
          <w:szCs w:val="20"/>
        </w:rPr>
      </w:pPr>
      <w:r w:rsidRPr="00CA71CE">
        <w:rPr>
          <w:rFonts w:ascii="Arial" w:hAnsi="Arial" w:cs="Arial"/>
          <w:sz w:val="20"/>
          <w:szCs w:val="20"/>
        </w:rPr>
        <w:t xml:space="preserve">First, the recipient must complete the online, needs-based screening application at </w:t>
      </w:r>
      <w:r w:rsidRPr="00B05B67">
        <w:rPr>
          <w:rFonts w:ascii="Arial" w:hAnsi="Arial" w:cs="Arial"/>
          <w:color w:val="0000FF"/>
          <w:sz w:val="20"/>
          <w:szCs w:val="20"/>
          <w:u w:val="single"/>
        </w:rPr>
        <w:t>bit.ly/</w:t>
      </w:r>
      <w:r w:rsidRPr="00B05B67">
        <w:rPr>
          <w:rFonts w:ascii="Arial" w:hAnsi="Arial" w:cs="Arial"/>
          <w:color w:val="0000FF"/>
          <w:sz w:val="20"/>
          <w:szCs w:val="20"/>
          <w:u w:val="single"/>
        </w:rPr>
        <w:t>M</w:t>
      </w:r>
      <w:r w:rsidRPr="00B05B67">
        <w:rPr>
          <w:rFonts w:ascii="Arial" w:hAnsi="Arial" w:cs="Arial"/>
          <w:color w:val="0000FF"/>
          <w:sz w:val="20"/>
          <w:szCs w:val="20"/>
          <w:u w:val="single"/>
        </w:rPr>
        <w:t>inigrant</w:t>
      </w:r>
      <w:r w:rsidRPr="00CA71CE">
        <w:rPr>
          <w:rFonts w:ascii="Arial" w:hAnsi="Arial" w:cs="Arial"/>
          <w:sz w:val="20"/>
          <w:szCs w:val="20"/>
        </w:rPr>
        <w:t xml:space="preserve">. Applications are open during May and November </w:t>
      </w:r>
      <w:r w:rsidR="00B05B67">
        <w:rPr>
          <w:rFonts w:ascii="Arial" w:hAnsi="Arial" w:cs="Arial"/>
          <w:sz w:val="20"/>
          <w:szCs w:val="20"/>
        </w:rPr>
        <w:t>each year and</w:t>
      </w:r>
      <w:r w:rsidRPr="00CA71CE">
        <w:rPr>
          <w:rFonts w:ascii="Arial" w:hAnsi="Arial" w:cs="Arial"/>
          <w:sz w:val="20"/>
          <w:szCs w:val="20"/>
        </w:rPr>
        <w:t xml:space="preserve"> are due June 1</w:t>
      </w:r>
      <w:r w:rsidRPr="00CA71CE">
        <w:rPr>
          <w:rFonts w:ascii="Arial" w:hAnsi="Arial" w:cs="Arial"/>
          <w:sz w:val="20"/>
          <w:szCs w:val="20"/>
          <w:vertAlign w:val="superscript"/>
        </w:rPr>
        <w:t>st</w:t>
      </w:r>
      <w:r w:rsidRPr="00CA71CE">
        <w:rPr>
          <w:rFonts w:ascii="Arial" w:hAnsi="Arial" w:cs="Arial"/>
          <w:sz w:val="20"/>
          <w:szCs w:val="20"/>
        </w:rPr>
        <w:t xml:space="preserve"> and December 1</w:t>
      </w:r>
      <w:r w:rsidRPr="00CA71CE">
        <w:rPr>
          <w:rFonts w:ascii="Arial" w:hAnsi="Arial" w:cs="Arial"/>
          <w:sz w:val="20"/>
          <w:szCs w:val="20"/>
          <w:vertAlign w:val="superscript"/>
        </w:rPr>
        <w:t>st</w:t>
      </w:r>
      <w:r w:rsidRPr="00CA71CE">
        <w:rPr>
          <w:rFonts w:ascii="Arial" w:hAnsi="Arial" w:cs="Arial"/>
          <w:sz w:val="20"/>
          <w:szCs w:val="20"/>
        </w:rPr>
        <w:t xml:space="preserve">. </w:t>
      </w:r>
    </w:p>
    <w:p w:rsidR="00CA71CE" w:rsidRPr="00CA71CE" w:rsidRDefault="00CA71CE" w:rsidP="00CA71CE">
      <w:pPr>
        <w:pStyle w:val="ListParagraph"/>
        <w:numPr>
          <w:ilvl w:val="1"/>
          <w:numId w:val="1"/>
        </w:numPr>
        <w:rPr>
          <w:rFonts w:ascii="Arial" w:hAnsi="Arial" w:cs="Arial"/>
          <w:sz w:val="20"/>
          <w:szCs w:val="20"/>
        </w:rPr>
      </w:pPr>
      <w:r w:rsidRPr="00CA71CE">
        <w:rPr>
          <w:rFonts w:ascii="Arial" w:hAnsi="Arial" w:cs="Arial"/>
          <w:sz w:val="20"/>
          <w:szCs w:val="20"/>
        </w:rPr>
        <w:t>After the screening application due date, recipients will be notified by ASNV whether they have been selected to move to the second round. At this time, applications that are selected to move on to the second round must provide documentation for the information they submitted in their screening application. For example, proof of diagnosis, proof of income, receipts, and invoices. Recipients who are selected to move on to the second round will have one month to submit the required documentation; documentation is due July 1</w:t>
      </w:r>
      <w:r w:rsidRPr="00CA71CE">
        <w:rPr>
          <w:rFonts w:ascii="Arial" w:hAnsi="Arial" w:cs="Arial"/>
          <w:sz w:val="20"/>
          <w:szCs w:val="20"/>
          <w:vertAlign w:val="superscript"/>
        </w:rPr>
        <w:t>st</w:t>
      </w:r>
      <w:r w:rsidRPr="00CA71CE">
        <w:rPr>
          <w:rFonts w:ascii="Arial" w:hAnsi="Arial" w:cs="Arial"/>
          <w:sz w:val="20"/>
          <w:szCs w:val="20"/>
        </w:rPr>
        <w:t xml:space="preserve"> and January 1</w:t>
      </w:r>
      <w:r w:rsidRPr="00CA71CE">
        <w:rPr>
          <w:rFonts w:ascii="Arial" w:hAnsi="Arial" w:cs="Arial"/>
          <w:sz w:val="20"/>
          <w:szCs w:val="20"/>
          <w:vertAlign w:val="superscript"/>
        </w:rPr>
        <w:t>st</w:t>
      </w:r>
      <w:r w:rsidRPr="00CA71CE">
        <w:rPr>
          <w:rFonts w:ascii="Arial" w:hAnsi="Arial" w:cs="Arial"/>
          <w:sz w:val="20"/>
          <w:szCs w:val="20"/>
        </w:rPr>
        <w:t xml:space="preserve">. </w:t>
      </w:r>
    </w:p>
    <w:p w:rsidR="00B05B67" w:rsidRPr="00B05B67" w:rsidRDefault="00B05B67" w:rsidP="00B05B67">
      <w:pPr>
        <w:pStyle w:val="ListParagraph"/>
        <w:rPr>
          <w:rFonts w:ascii="Arial" w:hAnsi="Arial" w:cs="Arial"/>
          <w:b/>
          <w:sz w:val="22"/>
          <w:szCs w:val="22"/>
        </w:rPr>
      </w:pPr>
    </w:p>
    <w:p w:rsidR="003C4E88" w:rsidRPr="00B05B67" w:rsidRDefault="00B05B67" w:rsidP="00B05B67">
      <w:pPr>
        <w:rPr>
          <w:rFonts w:ascii="Arial" w:hAnsi="Arial" w:cs="Arial"/>
          <w:b/>
          <w:sz w:val="22"/>
          <w:szCs w:val="22"/>
        </w:rPr>
      </w:pPr>
      <w:r w:rsidRPr="00B05B67">
        <w:rPr>
          <w:rFonts w:ascii="Arial" w:hAnsi="Arial" w:cs="Arial"/>
          <w:b/>
          <w:sz w:val="22"/>
          <w:szCs w:val="22"/>
        </w:rPr>
        <w:t xml:space="preserve">Families may request funding for </w:t>
      </w:r>
      <w:r w:rsidRPr="00B05B67">
        <w:rPr>
          <w:rFonts w:ascii="Arial" w:hAnsi="Arial" w:cs="Arial"/>
          <w:b/>
          <w:sz w:val="22"/>
          <w:szCs w:val="22"/>
          <w:u w:val="single"/>
        </w:rPr>
        <w:t>recent</w:t>
      </w:r>
      <w:r w:rsidRPr="00B05B67">
        <w:rPr>
          <w:rFonts w:ascii="Arial" w:hAnsi="Arial" w:cs="Arial"/>
          <w:b/>
          <w:sz w:val="22"/>
          <w:szCs w:val="22"/>
        </w:rPr>
        <w:t xml:space="preserve"> past costs (reimbursement) </w:t>
      </w:r>
      <w:r w:rsidRPr="00B05B67">
        <w:rPr>
          <w:rFonts w:ascii="Arial" w:hAnsi="Arial" w:cs="Arial"/>
          <w:b/>
          <w:i/>
          <w:sz w:val="22"/>
          <w:szCs w:val="22"/>
          <w:u w:val="single"/>
        </w:rPr>
        <w:t>or</w:t>
      </w:r>
      <w:r w:rsidRPr="00B05B67">
        <w:rPr>
          <w:rFonts w:ascii="Arial" w:hAnsi="Arial" w:cs="Arial"/>
          <w:b/>
          <w:sz w:val="22"/>
          <w:szCs w:val="22"/>
        </w:rPr>
        <w:t xml:space="preserve"> costs that they expect to incur in the next 6 months. </w:t>
      </w:r>
      <w:r>
        <w:rPr>
          <w:rFonts w:ascii="Arial" w:hAnsi="Arial" w:cs="Arial"/>
          <w:b/>
          <w:sz w:val="22"/>
          <w:szCs w:val="22"/>
        </w:rPr>
        <w:t>If you are applying for reimbursement, see the chart below for cutoff dates.</w:t>
      </w:r>
    </w:p>
    <w:p w:rsidR="00FE0CEE" w:rsidRPr="00CA71CE" w:rsidRDefault="00FE0CEE" w:rsidP="00533330">
      <w:pPr>
        <w:rPr>
          <w:rFonts w:ascii="Arial" w:hAnsi="Arial" w:cs="Arial"/>
          <w:color w:val="FF0000"/>
          <w:sz w:val="22"/>
          <w:szCs w:val="22"/>
        </w:rPr>
      </w:pPr>
    </w:p>
    <w:tbl>
      <w:tblPr>
        <w:tblpPr w:leftFromText="180" w:rightFromText="180" w:vertAnchor="text" w:horzAnchor="margin" w:tblpXSpec="right" w:tblpY="11"/>
        <w:tblW w:w="4662" w:type="dxa"/>
        <w:tblBorders>
          <w:top w:val="single" w:sz="4" w:space="0" w:color="auto"/>
          <w:left w:val="single" w:sz="4" w:space="0" w:color="auto"/>
          <w:bottom w:val="single" w:sz="4" w:space="0" w:color="auto"/>
          <w:right w:val="single" w:sz="4" w:space="0" w:color="auto"/>
          <w:insideH w:val="thinThickSmallGap" w:sz="24" w:space="0" w:color="auto"/>
          <w:insideV w:val="single" w:sz="4" w:space="0" w:color="auto"/>
        </w:tblBorders>
        <w:tblLook w:val="06A0"/>
      </w:tblPr>
      <w:tblGrid>
        <w:gridCol w:w="1908"/>
        <w:gridCol w:w="2754"/>
      </w:tblGrid>
      <w:tr w:rsidR="00B05B67" w:rsidRPr="00976DC3" w:rsidTr="00B05B67">
        <w:trPr>
          <w:trHeight w:val="186"/>
        </w:trPr>
        <w:tc>
          <w:tcPr>
            <w:tcW w:w="4662" w:type="dxa"/>
            <w:gridSpan w:val="2"/>
          </w:tcPr>
          <w:p w:rsidR="00B05B67" w:rsidRPr="00976DC3" w:rsidRDefault="00B05B67" w:rsidP="00B05B67">
            <w:pPr>
              <w:jc w:val="center"/>
              <w:rPr>
                <w:b/>
              </w:rPr>
            </w:pPr>
            <w:r>
              <w:rPr>
                <w:b/>
              </w:rPr>
              <w:t>REIMBURSEMENT CUTOFF DATES</w:t>
            </w:r>
          </w:p>
        </w:tc>
      </w:tr>
      <w:tr w:rsidR="00B05B67" w:rsidRPr="00976DC3" w:rsidTr="00B05B67">
        <w:trPr>
          <w:trHeight w:val="186"/>
        </w:trPr>
        <w:tc>
          <w:tcPr>
            <w:tcW w:w="1908" w:type="dxa"/>
          </w:tcPr>
          <w:p w:rsidR="00B05B67" w:rsidRPr="00976DC3" w:rsidRDefault="00B05B67" w:rsidP="00B05B67">
            <w:pPr>
              <w:jc w:val="center"/>
              <w:rPr>
                <w:b/>
              </w:rPr>
            </w:pPr>
            <w:r>
              <w:rPr>
                <w:b/>
              </w:rPr>
              <w:t>For applications that are due:</w:t>
            </w:r>
          </w:p>
        </w:tc>
        <w:tc>
          <w:tcPr>
            <w:tcW w:w="2754" w:type="dxa"/>
          </w:tcPr>
          <w:p w:rsidR="00B05B67" w:rsidRPr="00976DC3" w:rsidRDefault="00B05B67" w:rsidP="00B05B67">
            <w:pPr>
              <w:jc w:val="center"/>
              <w:rPr>
                <w:b/>
              </w:rPr>
            </w:pPr>
            <w:r>
              <w:rPr>
                <w:b/>
              </w:rPr>
              <w:t>You may request reimbursement for costs that you PAID:</w:t>
            </w:r>
          </w:p>
        </w:tc>
      </w:tr>
      <w:tr w:rsidR="00B05B67" w:rsidTr="00B05B67">
        <w:trPr>
          <w:trHeight w:val="178"/>
        </w:trPr>
        <w:tc>
          <w:tcPr>
            <w:tcW w:w="1908" w:type="dxa"/>
          </w:tcPr>
          <w:p w:rsidR="00B05B67" w:rsidRDefault="00B05B67" w:rsidP="00B05B67">
            <w:pPr>
              <w:jc w:val="center"/>
            </w:pPr>
            <w:r>
              <w:t xml:space="preserve">December 1 </w:t>
            </w:r>
          </w:p>
        </w:tc>
        <w:tc>
          <w:tcPr>
            <w:tcW w:w="2754" w:type="dxa"/>
          </w:tcPr>
          <w:p w:rsidR="00B05B67" w:rsidRDefault="00B05B67" w:rsidP="00B05B67">
            <w:pPr>
              <w:jc w:val="center"/>
            </w:pPr>
            <w:r>
              <w:t xml:space="preserve">Apr 1– Sep 30 </w:t>
            </w:r>
          </w:p>
        </w:tc>
      </w:tr>
      <w:tr w:rsidR="00B05B67" w:rsidTr="00B05B67">
        <w:trPr>
          <w:trHeight w:val="148"/>
        </w:trPr>
        <w:tc>
          <w:tcPr>
            <w:tcW w:w="1908" w:type="dxa"/>
          </w:tcPr>
          <w:p w:rsidR="00B05B67" w:rsidRDefault="00B05B67" w:rsidP="00B05B67">
            <w:pPr>
              <w:jc w:val="center"/>
            </w:pPr>
            <w:r>
              <w:t>June 1</w:t>
            </w:r>
          </w:p>
        </w:tc>
        <w:tc>
          <w:tcPr>
            <w:tcW w:w="2754" w:type="dxa"/>
          </w:tcPr>
          <w:p w:rsidR="00B05B67" w:rsidRDefault="00B05B67" w:rsidP="00B05B67">
            <w:pPr>
              <w:jc w:val="center"/>
            </w:pPr>
            <w:r>
              <w:t>Oct 1–Mar 31</w:t>
            </w:r>
          </w:p>
        </w:tc>
      </w:tr>
    </w:tbl>
    <w:p w:rsidR="00B05B67" w:rsidRPr="00B05B67" w:rsidRDefault="003C4E88" w:rsidP="00E548AA">
      <w:pPr>
        <w:jc w:val="center"/>
        <w:rPr>
          <w:rFonts w:ascii="Arial" w:hAnsi="Arial" w:cs="Arial"/>
          <w:b/>
          <w:color w:val="FF0000"/>
        </w:rPr>
      </w:pPr>
      <w:r w:rsidRPr="00B05B67">
        <w:rPr>
          <w:rFonts w:ascii="Arial" w:hAnsi="Arial" w:cs="Arial"/>
          <w:b/>
          <w:color w:val="FF0000"/>
        </w:rPr>
        <w:t xml:space="preserve">Application Deadlines: </w:t>
      </w:r>
    </w:p>
    <w:p w:rsidR="00813680" w:rsidRPr="00B05B67" w:rsidRDefault="003C4E88" w:rsidP="00E548AA">
      <w:pPr>
        <w:jc w:val="center"/>
        <w:rPr>
          <w:rFonts w:ascii="Arial" w:hAnsi="Arial" w:cs="Arial"/>
          <w:b/>
          <w:color w:val="FF0000"/>
          <w:vertAlign w:val="superscript"/>
        </w:rPr>
      </w:pPr>
      <w:r w:rsidRPr="00B05B67">
        <w:rPr>
          <w:rFonts w:ascii="Arial" w:hAnsi="Arial" w:cs="Arial"/>
          <w:b/>
          <w:color w:val="FF0000"/>
        </w:rPr>
        <w:t>December</w:t>
      </w:r>
      <w:r w:rsidR="00FE0CEE" w:rsidRPr="00B05B67">
        <w:rPr>
          <w:rFonts w:ascii="Arial" w:hAnsi="Arial" w:cs="Arial"/>
          <w:b/>
          <w:color w:val="FF0000"/>
        </w:rPr>
        <w:t xml:space="preserve"> 1</w:t>
      </w:r>
      <w:r w:rsidR="00FE0CEE" w:rsidRPr="00B05B67">
        <w:rPr>
          <w:rFonts w:ascii="Arial" w:hAnsi="Arial" w:cs="Arial"/>
          <w:b/>
          <w:color w:val="FF0000"/>
          <w:vertAlign w:val="superscript"/>
        </w:rPr>
        <w:t>st</w:t>
      </w:r>
      <w:r w:rsidR="00533330" w:rsidRPr="00B05B67">
        <w:rPr>
          <w:rFonts w:ascii="Arial" w:hAnsi="Arial" w:cs="Arial"/>
          <w:b/>
          <w:color w:val="FF0000"/>
        </w:rPr>
        <w:t xml:space="preserve"> </w:t>
      </w:r>
      <w:r w:rsidR="000B0841" w:rsidRPr="00B05B67">
        <w:rPr>
          <w:rFonts w:ascii="Arial" w:hAnsi="Arial" w:cs="Arial"/>
          <w:b/>
          <w:color w:val="FF0000"/>
        </w:rPr>
        <w:t xml:space="preserve">and </w:t>
      </w:r>
      <w:r w:rsidRPr="00B05B67">
        <w:rPr>
          <w:rFonts w:ascii="Arial" w:hAnsi="Arial" w:cs="Arial"/>
          <w:b/>
          <w:color w:val="FF0000"/>
        </w:rPr>
        <w:t>June</w:t>
      </w:r>
      <w:r w:rsidR="00813680" w:rsidRPr="00B05B67">
        <w:rPr>
          <w:rFonts w:ascii="Arial" w:hAnsi="Arial" w:cs="Arial"/>
          <w:b/>
          <w:color w:val="FF0000"/>
        </w:rPr>
        <w:t xml:space="preserve"> 1</w:t>
      </w:r>
      <w:r w:rsidR="00813680" w:rsidRPr="00B05B67">
        <w:rPr>
          <w:rFonts w:ascii="Arial" w:hAnsi="Arial" w:cs="Arial"/>
          <w:b/>
          <w:color w:val="FF0000"/>
          <w:vertAlign w:val="superscript"/>
        </w:rPr>
        <w:t>st</w:t>
      </w:r>
    </w:p>
    <w:p w:rsidR="003C4E88" w:rsidRDefault="003C4E88" w:rsidP="00E548AA">
      <w:pPr>
        <w:jc w:val="center"/>
        <w:rPr>
          <w:rFonts w:ascii="Arial" w:hAnsi="Arial" w:cs="Arial"/>
          <w:b/>
          <w:sz w:val="22"/>
          <w:szCs w:val="22"/>
        </w:rPr>
      </w:pPr>
    </w:p>
    <w:p w:rsidR="003C4E88" w:rsidRPr="00B05B67" w:rsidRDefault="00813680" w:rsidP="002E4DB5">
      <w:pPr>
        <w:jc w:val="center"/>
        <w:rPr>
          <w:rFonts w:ascii="Arial" w:hAnsi="Arial" w:cs="Arial"/>
          <w:sz w:val="22"/>
          <w:szCs w:val="22"/>
        </w:rPr>
      </w:pPr>
      <w:r w:rsidRPr="00B05B67">
        <w:rPr>
          <w:rFonts w:ascii="Arial" w:hAnsi="Arial" w:cs="Arial"/>
          <w:sz w:val="22"/>
          <w:szCs w:val="22"/>
        </w:rPr>
        <w:t xml:space="preserve">Applications </w:t>
      </w:r>
      <w:r w:rsidR="003C4E88" w:rsidRPr="00B05B67">
        <w:rPr>
          <w:rFonts w:ascii="Arial" w:hAnsi="Arial" w:cs="Arial"/>
          <w:sz w:val="22"/>
          <w:szCs w:val="22"/>
        </w:rPr>
        <w:t xml:space="preserve">are </w:t>
      </w:r>
      <w:r w:rsidR="007348EA" w:rsidRPr="00B05B67">
        <w:rPr>
          <w:rFonts w:ascii="Arial" w:hAnsi="Arial" w:cs="Arial"/>
          <w:sz w:val="22"/>
          <w:szCs w:val="22"/>
        </w:rPr>
        <w:t xml:space="preserve">submitted online </w:t>
      </w:r>
    </w:p>
    <w:p w:rsidR="00813680" w:rsidRPr="00B05B67" w:rsidRDefault="00CA71CE" w:rsidP="002E4DB5">
      <w:pPr>
        <w:jc w:val="center"/>
        <w:rPr>
          <w:rFonts w:ascii="Arial" w:hAnsi="Arial" w:cs="Arial"/>
          <w:sz w:val="22"/>
          <w:szCs w:val="22"/>
        </w:rPr>
      </w:pPr>
      <w:r w:rsidRPr="00B05B67">
        <w:rPr>
          <w:rFonts w:ascii="Arial" w:hAnsi="Arial" w:cs="Arial"/>
          <w:sz w:val="22"/>
          <w:szCs w:val="22"/>
        </w:rPr>
        <w:t xml:space="preserve">Go to </w:t>
      </w:r>
      <w:r w:rsidRPr="00B05B67">
        <w:rPr>
          <w:rFonts w:ascii="Arial" w:hAnsi="Arial" w:cs="Arial"/>
          <w:color w:val="0000FF"/>
          <w:sz w:val="22"/>
          <w:szCs w:val="22"/>
          <w:u w:val="single"/>
        </w:rPr>
        <w:t>bit.ly/Minigrant</w:t>
      </w:r>
      <w:r w:rsidRPr="00B05B67">
        <w:rPr>
          <w:rFonts w:ascii="Arial" w:hAnsi="Arial" w:cs="Arial"/>
          <w:sz w:val="22"/>
          <w:szCs w:val="22"/>
        </w:rPr>
        <w:t xml:space="preserve"> to complete your application</w:t>
      </w:r>
    </w:p>
    <w:p w:rsidR="00813680" w:rsidRDefault="00813680" w:rsidP="00813680">
      <w:pPr>
        <w:rPr>
          <w:rFonts w:ascii="Arial" w:hAnsi="Arial" w:cs="Arial"/>
          <w:b/>
          <w:sz w:val="20"/>
          <w:szCs w:val="20"/>
        </w:rPr>
      </w:pPr>
    </w:p>
    <w:p w:rsidR="00B05B67" w:rsidRDefault="00B05B67" w:rsidP="00813680">
      <w:pPr>
        <w:rPr>
          <w:rFonts w:ascii="Arial" w:hAnsi="Arial" w:cs="Arial"/>
          <w:b/>
          <w:sz w:val="20"/>
          <w:szCs w:val="20"/>
        </w:rPr>
      </w:pPr>
    </w:p>
    <w:p w:rsidR="00E548AA" w:rsidRDefault="00E548AA" w:rsidP="00813680">
      <w:pPr>
        <w:rPr>
          <w:rFonts w:ascii="Arial" w:hAnsi="Arial" w:cs="Arial"/>
          <w:b/>
          <w:i/>
          <w:sz w:val="18"/>
          <w:szCs w:val="18"/>
        </w:rPr>
      </w:pPr>
    </w:p>
    <w:p w:rsidR="00CA71CE" w:rsidRDefault="00CA71CE" w:rsidP="00CA71CE">
      <w:pPr>
        <w:rPr>
          <w:rFonts w:ascii="Arial" w:hAnsi="Arial" w:cs="Arial"/>
          <w:b/>
          <w:sz w:val="22"/>
          <w:szCs w:val="22"/>
        </w:rPr>
      </w:pPr>
      <w:r>
        <w:rPr>
          <w:rFonts w:ascii="Arial" w:hAnsi="Arial" w:cs="Arial"/>
          <w:b/>
          <w:sz w:val="22"/>
          <w:szCs w:val="22"/>
        </w:rPr>
        <w:t>Requirements:</w:t>
      </w:r>
    </w:p>
    <w:p w:rsidR="00CA71CE" w:rsidRPr="00FE0CEE" w:rsidRDefault="00CA71CE" w:rsidP="00CA71CE">
      <w:pPr>
        <w:numPr>
          <w:ilvl w:val="0"/>
          <w:numId w:val="2"/>
        </w:numPr>
        <w:rPr>
          <w:rFonts w:ascii="Arial" w:hAnsi="Arial" w:cs="Arial"/>
          <w:sz w:val="18"/>
          <w:szCs w:val="18"/>
        </w:rPr>
      </w:pPr>
      <w:r>
        <w:rPr>
          <w:rFonts w:ascii="Arial" w:hAnsi="Arial" w:cs="Arial"/>
          <w:sz w:val="18"/>
          <w:szCs w:val="18"/>
        </w:rPr>
        <w:t>The recipient of the mini-grant funding must be either 1) an individual diagnosed with an ASD 2) a</w:t>
      </w:r>
      <w:r w:rsidRPr="00FE0CEE">
        <w:rPr>
          <w:rFonts w:ascii="Arial" w:hAnsi="Arial" w:cs="Arial"/>
          <w:sz w:val="18"/>
          <w:szCs w:val="18"/>
        </w:rPr>
        <w:t xml:space="preserve"> parent or legal guardian of an individual who has been diagnosed with an ASD</w:t>
      </w:r>
      <w:r>
        <w:rPr>
          <w:rFonts w:ascii="Arial" w:hAnsi="Arial" w:cs="Arial"/>
          <w:sz w:val="18"/>
          <w:szCs w:val="18"/>
        </w:rPr>
        <w:t xml:space="preserve"> 3) an individual seeking an initial diagnosis or 4) a parent or legal guardian of an individual seeking an initial diagnosis</w:t>
      </w:r>
      <w:r w:rsidRPr="00FE0CEE">
        <w:rPr>
          <w:rFonts w:ascii="Arial" w:hAnsi="Arial" w:cs="Arial"/>
          <w:sz w:val="18"/>
          <w:szCs w:val="18"/>
        </w:rPr>
        <w:t>.</w:t>
      </w:r>
    </w:p>
    <w:p w:rsidR="00CA71CE" w:rsidRPr="00FE0CEE" w:rsidRDefault="00CA71CE" w:rsidP="00CA71CE">
      <w:pPr>
        <w:numPr>
          <w:ilvl w:val="0"/>
          <w:numId w:val="2"/>
        </w:numPr>
        <w:rPr>
          <w:rFonts w:ascii="Arial" w:hAnsi="Arial" w:cs="Arial"/>
          <w:b/>
          <w:sz w:val="18"/>
          <w:szCs w:val="18"/>
        </w:rPr>
      </w:pPr>
      <w:r w:rsidRPr="00FE0CEE">
        <w:rPr>
          <w:rFonts w:ascii="Arial" w:hAnsi="Arial" w:cs="Arial"/>
          <w:sz w:val="18"/>
          <w:szCs w:val="18"/>
        </w:rPr>
        <w:t xml:space="preserve">The individual </w:t>
      </w:r>
      <w:r w:rsidRPr="00FE0CEE">
        <w:rPr>
          <w:rFonts w:ascii="Arial" w:hAnsi="Arial" w:cs="Arial"/>
          <w:sz w:val="18"/>
          <w:szCs w:val="18"/>
          <w:u w:val="single"/>
        </w:rPr>
        <w:t>applicant</w:t>
      </w:r>
      <w:r w:rsidRPr="00FE0CEE">
        <w:rPr>
          <w:rFonts w:ascii="Arial" w:hAnsi="Arial" w:cs="Arial"/>
          <w:sz w:val="18"/>
          <w:szCs w:val="18"/>
        </w:rPr>
        <w:t xml:space="preserve"> </w:t>
      </w:r>
      <w:r>
        <w:rPr>
          <w:rFonts w:ascii="Arial" w:hAnsi="Arial" w:cs="Arial"/>
          <w:sz w:val="18"/>
          <w:szCs w:val="18"/>
        </w:rPr>
        <w:t xml:space="preserve">(person using the autism services) </w:t>
      </w:r>
      <w:r w:rsidRPr="00FE0CEE">
        <w:rPr>
          <w:rFonts w:ascii="Arial" w:hAnsi="Arial" w:cs="Arial"/>
          <w:sz w:val="18"/>
          <w:szCs w:val="18"/>
        </w:rPr>
        <w:t xml:space="preserve">must reside in </w:t>
      </w:r>
      <w:r>
        <w:rPr>
          <w:rFonts w:ascii="Arial" w:hAnsi="Arial" w:cs="Arial"/>
          <w:sz w:val="18"/>
          <w:szCs w:val="18"/>
        </w:rPr>
        <w:t>ASNV’s service area,</w:t>
      </w:r>
      <w:r w:rsidRPr="00FE0CEE">
        <w:rPr>
          <w:rFonts w:ascii="Arial" w:hAnsi="Arial" w:cs="Arial"/>
          <w:sz w:val="18"/>
          <w:szCs w:val="18"/>
        </w:rPr>
        <w:t xml:space="preserve"> which include</w:t>
      </w:r>
      <w:r>
        <w:rPr>
          <w:rFonts w:ascii="Arial" w:hAnsi="Arial" w:cs="Arial"/>
          <w:sz w:val="18"/>
          <w:szCs w:val="18"/>
        </w:rPr>
        <w:t>s</w:t>
      </w:r>
      <w:r w:rsidRPr="00FE0CEE">
        <w:rPr>
          <w:rFonts w:ascii="Arial" w:hAnsi="Arial" w:cs="Arial"/>
          <w:sz w:val="18"/>
          <w:szCs w:val="18"/>
        </w:rPr>
        <w:t xml:space="preserve"> </w:t>
      </w:r>
      <w:r w:rsidRPr="00FE0CEE">
        <w:rPr>
          <w:rFonts w:ascii="Arial" w:hAnsi="Arial" w:cs="Arial"/>
          <w:b/>
          <w:sz w:val="18"/>
          <w:szCs w:val="18"/>
        </w:rPr>
        <w:t>"the counties of Arlington, Clarke, Fairfax, Fauquier, Loudoun, Prince William, Spotsylvania, Stafford and Warren, and the cities of Alexandria, Fairfax, Falls Church, Fredericksburg, Manassas and Manassas Park."</w:t>
      </w:r>
    </w:p>
    <w:p w:rsidR="00CA71CE" w:rsidRDefault="00CA71CE" w:rsidP="00CA71CE">
      <w:pPr>
        <w:numPr>
          <w:ilvl w:val="0"/>
          <w:numId w:val="2"/>
        </w:numPr>
        <w:rPr>
          <w:rFonts w:ascii="Arial" w:hAnsi="Arial" w:cs="Arial"/>
          <w:sz w:val="18"/>
          <w:szCs w:val="18"/>
        </w:rPr>
      </w:pPr>
      <w:r w:rsidRPr="00FE0CEE">
        <w:rPr>
          <w:rFonts w:ascii="Arial" w:hAnsi="Arial" w:cs="Arial"/>
          <w:sz w:val="18"/>
          <w:szCs w:val="18"/>
        </w:rPr>
        <w:t xml:space="preserve">The </w:t>
      </w:r>
      <w:r>
        <w:rPr>
          <w:rFonts w:ascii="Arial" w:hAnsi="Arial" w:cs="Arial"/>
          <w:sz w:val="18"/>
          <w:szCs w:val="18"/>
        </w:rPr>
        <w:t xml:space="preserve">grant requested </w:t>
      </w:r>
      <w:r w:rsidRPr="00FE0CEE">
        <w:rPr>
          <w:rFonts w:ascii="Arial" w:hAnsi="Arial" w:cs="Arial"/>
          <w:sz w:val="18"/>
          <w:szCs w:val="18"/>
        </w:rPr>
        <w:t xml:space="preserve">must not otherwise be covered by the </w:t>
      </w:r>
      <w:r>
        <w:rPr>
          <w:rFonts w:ascii="Arial" w:hAnsi="Arial" w:cs="Arial"/>
          <w:sz w:val="18"/>
          <w:szCs w:val="18"/>
        </w:rPr>
        <w:t>family’s insurance, Medicaid, IFSP grant, or</w:t>
      </w:r>
      <w:r w:rsidRPr="00FE0CEE">
        <w:rPr>
          <w:rFonts w:ascii="Arial" w:hAnsi="Arial" w:cs="Arial"/>
          <w:sz w:val="18"/>
          <w:szCs w:val="18"/>
        </w:rPr>
        <w:t xml:space="preserve"> state waiver.</w:t>
      </w:r>
    </w:p>
    <w:p w:rsidR="00CA71CE" w:rsidRDefault="00CA71CE" w:rsidP="00CA71CE">
      <w:pPr>
        <w:numPr>
          <w:ilvl w:val="0"/>
          <w:numId w:val="2"/>
        </w:numPr>
        <w:rPr>
          <w:rFonts w:ascii="Arial" w:hAnsi="Arial" w:cs="Arial"/>
          <w:sz w:val="18"/>
          <w:szCs w:val="18"/>
        </w:rPr>
      </w:pPr>
      <w:r>
        <w:rPr>
          <w:rFonts w:ascii="Arial" w:hAnsi="Arial" w:cs="Arial"/>
          <w:sz w:val="18"/>
          <w:szCs w:val="18"/>
        </w:rPr>
        <w:t>Individuals who progress to the 2</w:t>
      </w:r>
      <w:r w:rsidRPr="00E548AA">
        <w:rPr>
          <w:rFonts w:ascii="Arial" w:hAnsi="Arial" w:cs="Arial"/>
          <w:sz w:val="18"/>
          <w:szCs w:val="18"/>
          <w:vertAlign w:val="superscript"/>
        </w:rPr>
        <w:t>nd</w:t>
      </w:r>
      <w:r>
        <w:rPr>
          <w:rFonts w:ascii="Arial" w:hAnsi="Arial" w:cs="Arial"/>
          <w:sz w:val="18"/>
          <w:szCs w:val="18"/>
        </w:rPr>
        <w:t xml:space="preserve"> round of the application process will be required to provide proof of payment/service or information required to make direct payment to 3</w:t>
      </w:r>
      <w:r w:rsidRPr="00E548AA">
        <w:rPr>
          <w:rFonts w:ascii="Arial" w:hAnsi="Arial" w:cs="Arial"/>
          <w:sz w:val="18"/>
          <w:szCs w:val="18"/>
          <w:vertAlign w:val="superscript"/>
        </w:rPr>
        <w:t>rd</w:t>
      </w:r>
      <w:r>
        <w:rPr>
          <w:rFonts w:ascii="Arial" w:hAnsi="Arial" w:cs="Arial"/>
          <w:sz w:val="18"/>
          <w:szCs w:val="18"/>
        </w:rPr>
        <w:t xml:space="preserve"> party. </w:t>
      </w:r>
    </w:p>
    <w:p w:rsidR="00CA71CE" w:rsidRDefault="00CA71CE" w:rsidP="00CA71CE">
      <w:pPr>
        <w:numPr>
          <w:ilvl w:val="0"/>
          <w:numId w:val="2"/>
        </w:numPr>
        <w:rPr>
          <w:rFonts w:ascii="Arial" w:hAnsi="Arial" w:cs="Arial"/>
          <w:sz w:val="18"/>
          <w:szCs w:val="18"/>
        </w:rPr>
      </w:pPr>
      <w:r>
        <w:rPr>
          <w:rFonts w:ascii="Arial" w:hAnsi="Arial" w:cs="Arial"/>
          <w:sz w:val="18"/>
          <w:szCs w:val="18"/>
        </w:rPr>
        <w:t xml:space="preserve">Individuals will be required to provide proof of diagnosis or information pertaining to upcoming diagnostic screening.  </w:t>
      </w:r>
    </w:p>
    <w:p w:rsidR="00E548AA" w:rsidRDefault="00E548AA" w:rsidP="00813680">
      <w:pPr>
        <w:rPr>
          <w:rFonts w:ascii="Arial" w:hAnsi="Arial" w:cs="Arial"/>
          <w:b/>
          <w:i/>
          <w:sz w:val="18"/>
          <w:szCs w:val="18"/>
        </w:rPr>
      </w:pPr>
    </w:p>
    <w:p w:rsidR="00FE0CEE" w:rsidRPr="00287D1F" w:rsidRDefault="00813680" w:rsidP="00813680">
      <w:pPr>
        <w:rPr>
          <w:rFonts w:ascii="Arial" w:hAnsi="Arial" w:cs="Arial"/>
          <w:sz w:val="18"/>
          <w:szCs w:val="18"/>
        </w:rPr>
      </w:pPr>
      <w:r>
        <w:rPr>
          <w:rFonts w:ascii="Arial" w:hAnsi="Arial" w:cs="Arial"/>
          <w:b/>
          <w:i/>
          <w:sz w:val="18"/>
          <w:szCs w:val="18"/>
        </w:rPr>
        <w:t xml:space="preserve">All applications </w:t>
      </w:r>
      <w:r w:rsidR="00A77866">
        <w:rPr>
          <w:rFonts w:ascii="Arial" w:hAnsi="Arial" w:cs="Arial"/>
          <w:b/>
          <w:i/>
          <w:sz w:val="18"/>
          <w:szCs w:val="18"/>
        </w:rPr>
        <w:t xml:space="preserve">must be </w:t>
      </w:r>
      <w:r w:rsidRPr="00F46694">
        <w:rPr>
          <w:rFonts w:ascii="Arial" w:hAnsi="Arial" w:cs="Arial"/>
          <w:b/>
          <w:i/>
          <w:sz w:val="18"/>
          <w:szCs w:val="18"/>
          <w:u w:val="single"/>
        </w:rPr>
        <w:t>received</w:t>
      </w:r>
      <w:r>
        <w:rPr>
          <w:rFonts w:ascii="Arial" w:hAnsi="Arial" w:cs="Arial"/>
          <w:b/>
          <w:i/>
          <w:sz w:val="18"/>
          <w:szCs w:val="18"/>
        </w:rPr>
        <w:t xml:space="preserve"> </w:t>
      </w:r>
      <w:r w:rsidR="007348EA">
        <w:rPr>
          <w:rFonts w:ascii="Arial" w:hAnsi="Arial" w:cs="Arial"/>
          <w:b/>
          <w:i/>
          <w:sz w:val="18"/>
          <w:szCs w:val="18"/>
        </w:rPr>
        <w:t xml:space="preserve">online </w:t>
      </w:r>
      <w:r>
        <w:rPr>
          <w:rFonts w:ascii="Arial" w:hAnsi="Arial" w:cs="Arial"/>
          <w:b/>
          <w:i/>
          <w:sz w:val="18"/>
          <w:szCs w:val="18"/>
        </w:rPr>
        <w:t xml:space="preserve">on or before 11:59pm on the deadline date </w:t>
      </w:r>
      <w:r w:rsidR="00A77866">
        <w:rPr>
          <w:rFonts w:ascii="Arial" w:hAnsi="Arial" w:cs="Arial"/>
          <w:b/>
          <w:i/>
          <w:sz w:val="18"/>
          <w:szCs w:val="18"/>
        </w:rPr>
        <w:t>to</w:t>
      </w:r>
      <w:r>
        <w:rPr>
          <w:rFonts w:ascii="Arial" w:hAnsi="Arial" w:cs="Arial"/>
          <w:b/>
          <w:i/>
          <w:sz w:val="18"/>
          <w:szCs w:val="18"/>
        </w:rPr>
        <w:t xml:space="preserve"> be reviewed for that </w:t>
      </w:r>
      <w:r w:rsidR="00533330">
        <w:rPr>
          <w:rFonts w:ascii="Arial" w:hAnsi="Arial" w:cs="Arial"/>
          <w:b/>
          <w:i/>
          <w:sz w:val="18"/>
          <w:szCs w:val="18"/>
        </w:rPr>
        <w:t>cycle</w:t>
      </w:r>
      <w:r>
        <w:rPr>
          <w:rFonts w:ascii="Arial" w:hAnsi="Arial" w:cs="Arial"/>
          <w:b/>
          <w:i/>
          <w:sz w:val="18"/>
          <w:szCs w:val="18"/>
        </w:rPr>
        <w:t xml:space="preserve">. </w:t>
      </w:r>
      <w:r w:rsidR="00FE0CEE" w:rsidRPr="00287D1F">
        <w:rPr>
          <w:rFonts w:ascii="Arial" w:hAnsi="Arial" w:cs="Arial"/>
          <w:sz w:val="18"/>
          <w:szCs w:val="18"/>
        </w:rPr>
        <w:t xml:space="preserve">Due to the number of applications typically received, they will not be reviewed until the week following the deadline.  Incomplete applications will not be considered. </w:t>
      </w:r>
    </w:p>
    <w:p w:rsidR="00E548AA" w:rsidRDefault="00E548AA" w:rsidP="00813680">
      <w:pPr>
        <w:rPr>
          <w:rFonts w:ascii="Arial" w:hAnsi="Arial" w:cs="Arial"/>
          <w:sz w:val="18"/>
          <w:szCs w:val="18"/>
        </w:rPr>
      </w:pPr>
    </w:p>
    <w:p w:rsidR="002E4DB5" w:rsidRPr="00B05B67" w:rsidRDefault="00813680">
      <w:pPr>
        <w:rPr>
          <w:rFonts w:ascii="Arial" w:hAnsi="Arial" w:cs="Arial"/>
          <w:b/>
          <w:i/>
          <w:sz w:val="18"/>
          <w:szCs w:val="18"/>
        </w:rPr>
      </w:pPr>
      <w:r w:rsidRPr="00287D1F">
        <w:rPr>
          <w:rFonts w:ascii="Arial" w:hAnsi="Arial" w:cs="Arial"/>
          <w:sz w:val="18"/>
          <w:szCs w:val="18"/>
        </w:rPr>
        <w:t>The total amount of applications and the reserve in the IA Fund will determine the amount</w:t>
      </w:r>
      <w:r w:rsidR="00C81E0F" w:rsidRPr="00287D1F">
        <w:rPr>
          <w:rFonts w:ascii="Arial" w:hAnsi="Arial" w:cs="Arial"/>
          <w:sz w:val="18"/>
          <w:szCs w:val="18"/>
        </w:rPr>
        <w:t xml:space="preserve"> of the mini-grants awarded each</w:t>
      </w:r>
      <w:r w:rsidRPr="00287D1F">
        <w:rPr>
          <w:rFonts w:ascii="Arial" w:hAnsi="Arial" w:cs="Arial"/>
          <w:sz w:val="18"/>
          <w:szCs w:val="18"/>
        </w:rPr>
        <w:t xml:space="preserve"> </w:t>
      </w:r>
      <w:r w:rsidR="00533330">
        <w:rPr>
          <w:rFonts w:ascii="Arial" w:hAnsi="Arial" w:cs="Arial"/>
          <w:sz w:val="18"/>
          <w:szCs w:val="18"/>
        </w:rPr>
        <w:t>cycle</w:t>
      </w:r>
      <w:r w:rsidRPr="00287D1F">
        <w:rPr>
          <w:rFonts w:ascii="Arial" w:hAnsi="Arial" w:cs="Arial"/>
          <w:sz w:val="18"/>
          <w:szCs w:val="18"/>
        </w:rPr>
        <w:t xml:space="preserve">.  </w:t>
      </w:r>
      <w:r>
        <w:rPr>
          <w:rFonts w:ascii="Arial" w:hAnsi="Arial" w:cs="Arial"/>
          <w:b/>
          <w:i/>
          <w:sz w:val="18"/>
          <w:szCs w:val="18"/>
        </w:rPr>
        <w:t xml:space="preserve">There is a </w:t>
      </w:r>
      <w:r w:rsidR="00533330">
        <w:rPr>
          <w:rFonts w:ascii="Arial" w:hAnsi="Arial" w:cs="Arial"/>
          <w:b/>
          <w:i/>
          <w:sz w:val="18"/>
          <w:szCs w:val="18"/>
        </w:rPr>
        <w:t>semi-annual</w:t>
      </w:r>
      <w:r>
        <w:rPr>
          <w:rFonts w:ascii="Arial" w:hAnsi="Arial" w:cs="Arial"/>
          <w:b/>
          <w:i/>
          <w:sz w:val="18"/>
          <w:szCs w:val="18"/>
        </w:rPr>
        <w:t xml:space="preserve"> maximum </w:t>
      </w:r>
      <w:r w:rsidR="00F46694">
        <w:rPr>
          <w:rFonts w:ascii="Arial" w:hAnsi="Arial" w:cs="Arial"/>
          <w:b/>
          <w:i/>
          <w:sz w:val="18"/>
          <w:szCs w:val="18"/>
        </w:rPr>
        <w:t xml:space="preserve">request </w:t>
      </w:r>
      <w:r w:rsidR="003C4E88">
        <w:rPr>
          <w:rFonts w:ascii="Arial" w:hAnsi="Arial" w:cs="Arial"/>
          <w:b/>
          <w:i/>
          <w:sz w:val="18"/>
          <w:szCs w:val="18"/>
        </w:rPr>
        <w:t xml:space="preserve">of $1500.  </w:t>
      </w:r>
      <w:r>
        <w:rPr>
          <w:rFonts w:ascii="Arial" w:hAnsi="Arial" w:cs="Arial"/>
          <w:b/>
          <w:i/>
          <w:sz w:val="18"/>
          <w:szCs w:val="18"/>
        </w:rPr>
        <w:t xml:space="preserve">There is a $6000 annual </w:t>
      </w:r>
      <w:r w:rsidR="004F0C40">
        <w:rPr>
          <w:rFonts w:ascii="Arial" w:hAnsi="Arial" w:cs="Arial"/>
          <w:b/>
          <w:i/>
          <w:sz w:val="18"/>
          <w:szCs w:val="18"/>
        </w:rPr>
        <w:t>award cap</w:t>
      </w:r>
      <w:r>
        <w:rPr>
          <w:rFonts w:ascii="Arial" w:hAnsi="Arial" w:cs="Arial"/>
          <w:b/>
          <w:i/>
          <w:sz w:val="18"/>
          <w:szCs w:val="18"/>
        </w:rPr>
        <w:t xml:space="preserve"> and a $20,000 lifetime</w:t>
      </w:r>
      <w:r w:rsidR="004F0C40">
        <w:rPr>
          <w:rFonts w:ascii="Arial" w:hAnsi="Arial" w:cs="Arial"/>
          <w:b/>
          <w:i/>
          <w:sz w:val="18"/>
          <w:szCs w:val="18"/>
        </w:rPr>
        <w:t xml:space="preserve"> award</w:t>
      </w:r>
      <w:r>
        <w:rPr>
          <w:rFonts w:ascii="Arial" w:hAnsi="Arial" w:cs="Arial"/>
          <w:b/>
          <w:i/>
          <w:sz w:val="18"/>
          <w:szCs w:val="18"/>
        </w:rPr>
        <w:t xml:space="preserve"> </w:t>
      </w:r>
      <w:r w:rsidR="004F0C40">
        <w:rPr>
          <w:rFonts w:ascii="Arial" w:hAnsi="Arial" w:cs="Arial"/>
          <w:b/>
          <w:i/>
          <w:sz w:val="18"/>
          <w:szCs w:val="18"/>
        </w:rPr>
        <w:t>cap</w:t>
      </w:r>
      <w:r>
        <w:rPr>
          <w:rFonts w:ascii="Arial" w:hAnsi="Arial" w:cs="Arial"/>
          <w:b/>
          <w:i/>
          <w:sz w:val="18"/>
          <w:szCs w:val="18"/>
        </w:rPr>
        <w:t xml:space="preserve"> per </w:t>
      </w:r>
      <w:r w:rsidRPr="00FE0CEE">
        <w:rPr>
          <w:rFonts w:ascii="Arial" w:hAnsi="Arial" w:cs="Arial"/>
          <w:b/>
          <w:i/>
          <w:sz w:val="18"/>
          <w:szCs w:val="18"/>
          <w:u w:val="single"/>
        </w:rPr>
        <w:t>family</w:t>
      </w:r>
      <w:r w:rsidR="00F46694">
        <w:rPr>
          <w:rFonts w:ascii="Arial" w:hAnsi="Arial" w:cs="Arial"/>
          <w:b/>
          <w:i/>
          <w:sz w:val="18"/>
          <w:szCs w:val="18"/>
        </w:rPr>
        <w:t xml:space="preserve"> beginning in </w:t>
      </w:r>
      <w:r w:rsidR="00976DC3">
        <w:rPr>
          <w:rFonts w:ascii="Arial" w:hAnsi="Arial" w:cs="Arial"/>
          <w:b/>
          <w:i/>
          <w:sz w:val="18"/>
          <w:szCs w:val="18"/>
        </w:rPr>
        <w:t xml:space="preserve">January </w:t>
      </w:r>
      <w:r w:rsidR="00F46694">
        <w:rPr>
          <w:rFonts w:ascii="Arial" w:hAnsi="Arial" w:cs="Arial"/>
          <w:b/>
          <w:i/>
          <w:sz w:val="18"/>
          <w:szCs w:val="18"/>
        </w:rPr>
        <w:t>2011</w:t>
      </w:r>
      <w:r>
        <w:rPr>
          <w:rFonts w:ascii="Arial" w:hAnsi="Arial" w:cs="Arial"/>
          <w:b/>
          <w:i/>
          <w:sz w:val="18"/>
          <w:szCs w:val="18"/>
        </w:rPr>
        <w:t>.</w:t>
      </w:r>
      <w:bookmarkStart w:id="0" w:name="_GoBack"/>
      <w:bookmarkEnd w:id="0"/>
    </w:p>
    <w:sectPr w:rsidR="002E4DB5" w:rsidRPr="00B05B67" w:rsidSect="00533330">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6D" w:rsidRDefault="000D416D" w:rsidP="00813680">
      <w:r>
        <w:separator/>
      </w:r>
    </w:p>
  </w:endnote>
  <w:endnote w:type="continuationSeparator" w:id="0">
    <w:p w:rsidR="000D416D" w:rsidRDefault="000D416D" w:rsidP="00813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6D" w:rsidRDefault="000D416D" w:rsidP="00813680">
      <w:r>
        <w:separator/>
      </w:r>
    </w:p>
  </w:footnote>
  <w:footnote w:type="continuationSeparator" w:id="0">
    <w:p w:rsidR="000D416D" w:rsidRDefault="000D416D" w:rsidP="00813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CE" w:rsidRDefault="00CA71CE" w:rsidP="009273E4">
    <w:pPr>
      <w:pStyle w:val="Header"/>
      <w:rPr>
        <w:b/>
        <w:sz w:val="32"/>
        <w:szCs w:val="32"/>
      </w:rPr>
    </w:pPr>
    <w:r>
      <w:rPr>
        <w:noProof/>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0</wp:posOffset>
          </wp:positionV>
          <wp:extent cx="2143125" cy="476250"/>
          <wp:effectExtent l="19050" t="0" r="9525" b="0"/>
          <wp:wrapSquare wrapText="bothSides"/>
          <wp:docPr id="2" name="Picture 0" descr="ASNV Logo northern-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NV Logo northern-va.jpg"/>
                  <pic:cNvPicPr>
                    <a:picLocks noChangeAspect="1" noChangeArrowheads="1"/>
                  </pic:cNvPicPr>
                </pic:nvPicPr>
                <pic:blipFill>
                  <a:blip r:embed="rId1"/>
                  <a:srcRect/>
                  <a:stretch>
                    <a:fillRect/>
                  </a:stretch>
                </pic:blipFill>
                <pic:spPr bwMode="auto">
                  <a:xfrm>
                    <a:off x="0" y="0"/>
                    <a:ext cx="2143125" cy="476250"/>
                  </a:xfrm>
                  <a:prstGeom prst="rect">
                    <a:avLst/>
                  </a:prstGeom>
                  <a:noFill/>
                  <a:ln w="9525">
                    <a:noFill/>
                    <a:miter lim="800000"/>
                    <a:headEnd/>
                    <a:tailEnd/>
                  </a:ln>
                </pic:spPr>
              </pic:pic>
            </a:graphicData>
          </a:graphic>
        </wp:anchor>
      </w:drawing>
    </w:r>
    <w:r w:rsidR="00533330">
      <w:rPr>
        <w:b/>
        <w:sz w:val="32"/>
        <w:szCs w:val="32"/>
      </w:rPr>
      <w:t>SEMI-ANNUAL</w:t>
    </w:r>
    <w:r w:rsidR="003201AF" w:rsidRPr="00813680">
      <w:rPr>
        <w:b/>
        <w:sz w:val="32"/>
        <w:szCs w:val="32"/>
      </w:rPr>
      <w:t xml:space="preserve"> MINI-GRANT </w:t>
    </w:r>
  </w:p>
  <w:p w:rsidR="003201AF" w:rsidRDefault="003201AF" w:rsidP="009273E4">
    <w:pPr>
      <w:pStyle w:val="Header"/>
    </w:pPr>
    <w:r w:rsidRPr="00813680">
      <w:rPr>
        <w:b/>
        <w:sz w:val="32"/>
        <w:szCs w:val="32"/>
      </w:rPr>
      <w:t>APPLICATION</w:t>
    </w:r>
    <w:r w:rsidR="00CA71CE">
      <w:rPr>
        <w:b/>
        <w:sz w:val="32"/>
        <w:szCs w:val="32"/>
      </w:rPr>
      <w:t xml:space="preserve"> INFORMATION</w:t>
    </w:r>
  </w:p>
  <w:p w:rsidR="003201AF" w:rsidRDefault="003201AF" w:rsidP="00813680">
    <w:pPr>
      <w:pStyle w:val="Header"/>
      <w:jc w:val="right"/>
      <w:rPr>
        <w:sz w:val="32"/>
        <w:szCs w:val="32"/>
      </w:rPr>
    </w:pPr>
    <w:r>
      <w:rPr>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2C4C"/>
    <w:multiLevelType w:val="hybridMultilevel"/>
    <w:tmpl w:val="96025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A22737"/>
    <w:multiLevelType w:val="hybridMultilevel"/>
    <w:tmpl w:val="ADBA3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532BF3"/>
    <w:multiLevelType w:val="hybridMultilevel"/>
    <w:tmpl w:val="ADBA38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252524"/>
    <w:multiLevelType w:val="hybridMultilevel"/>
    <w:tmpl w:val="B8DC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10498"/>
    <w:multiLevelType w:val="hybridMultilevel"/>
    <w:tmpl w:val="AFDAC0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13680"/>
    <w:rsid w:val="00011953"/>
    <w:rsid w:val="000617E5"/>
    <w:rsid w:val="000B0841"/>
    <w:rsid w:val="000B3E4F"/>
    <w:rsid w:val="000C276B"/>
    <w:rsid w:val="000D416D"/>
    <w:rsid w:val="00182F8B"/>
    <w:rsid w:val="0019425F"/>
    <w:rsid w:val="00205C74"/>
    <w:rsid w:val="00221062"/>
    <w:rsid w:val="00275BCD"/>
    <w:rsid w:val="00287D1F"/>
    <w:rsid w:val="002C487F"/>
    <w:rsid w:val="002E4DB5"/>
    <w:rsid w:val="0030473E"/>
    <w:rsid w:val="003201AF"/>
    <w:rsid w:val="00356881"/>
    <w:rsid w:val="003574DB"/>
    <w:rsid w:val="00370B52"/>
    <w:rsid w:val="003C4E88"/>
    <w:rsid w:val="003E3AAC"/>
    <w:rsid w:val="003F56F1"/>
    <w:rsid w:val="00447CBA"/>
    <w:rsid w:val="00461279"/>
    <w:rsid w:val="004F0C40"/>
    <w:rsid w:val="004F4D00"/>
    <w:rsid w:val="00530CAD"/>
    <w:rsid w:val="00533330"/>
    <w:rsid w:val="0057424A"/>
    <w:rsid w:val="005A6C7E"/>
    <w:rsid w:val="005A6C85"/>
    <w:rsid w:val="005C4309"/>
    <w:rsid w:val="005C675E"/>
    <w:rsid w:val="00611A28"/>
    <w:rsid w:val="0063499E"/>
    <w:rsid w:val="00722ACD"/>
    <w:rsid w:val="00724517"/>
    <w:rsid w:val="007348EA"/>
    <w:rsid w:val="0075541D"/>
    <w:rsid w:val="007B4832"/>
    <w:rsid w:val="00813680"/>
    <w:rsid w:val="00820039"/>
    <w:rsid w:val="00870091"/>
    <w:rsid w:val="008716F2"/>
    <w:rsid w:val="00890E08"/>
    <w:rsid w:val="00897C22"/>
    <w:rsid w:val="00902E97"/>
    <w:rsid w:val="009273E4"/>
    <w:rsid w:val="00945788"/>
    <w:rsid w:val="00962460"/>
    <w:rsid w:val="009718F4"/>
    <w:rsid w:val="00976DC3"/>
    <w:rsid w:val="00983A92"/>
    <w:rsid w:val="009B342F"/>
    <w:rsid w:val="009B4218"/>
    <w:rsid w:val="00A16EDE"/>
    <w:rsid w:val="00A443EE"/>
    <w:rsid w:val="00A77866"/>
    <w:rsid w:val="00A82532"/>
    <w:rsid w:val="00AD3165"/>
    <w:rsid w:val="00B05B67"/>
    <w:rsid w:val="00B62808"/>
    <w:rsid w:val="00B71812"/>
    <w:rsid w:val="00B778A3"/>
    <w:rsid w:val="00BA0814"/>
    <w:rsid w:val="00C157D4"/>
    <w:rsid w:val="00C32ADB"/>
    <w:rsid w:val="00C80737"/>
    <w:rsid w:val="00C81E0F"/>
    <w:rsid w:val="00C82F7D"/>
    <w:rsid w:val="00C970F7"/>
    <w:rsid w:val="00CA71CE"/>
    <w:rsid w:val="00CD0692"/>
    <w:rsid w:val="00CE1CA4"/>
    <w:rsid w:val="00D22346"/>
    <w:rsid w:val="00D25AF3"/>
    <w:rsid w:val="00D67CA8"/>
    <w:rsid w:val="00D93329"/>
    <w:rsid w:val="00DA3715"/>
    <w:rsid w:val="00DD399D"/>
    <w:rsid w:val="00DF75D4"/>
    <w:rsid w:val="00E42DA2"/>
    <w:rsid w:val="00E548AA"/>
    <w:rsid w:val="00E7251D"/>
    <w:rsid w:val="00E94DB2"/>
    <w:rsid w:val="00F408BF"/>
    <w:rsid w:val="00F46694"/>
    <w:rsid w:val="00F70D5C"/>
    <w:rsid w:val="00FC2DDC"/>
    <w:rsid w:val="00FC57B9"/>
    <w:rsid w:val="00FC58E7"/>
    <w:rsid w:val="00FE0CEE"/>
    <w:rsid w:val="00FE6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80"/>
    <w:rPr>
      <w:rFonts w:ascii="Times New Roman" w:eastAsia="Times New Roman" w:hAnsi="Times New Roman"/>
      <w:sz w:val="24"/>
      <w:szCs w:val="24"/>
    </w:rPr>
  </w:style>
  <w:style w:type="paragraph" w:styleId="Heading1">
    <w:name w:val="heading 1"/>
    <w:basedOn w:val="Normal"/>
    <w:next w:val="Normal"/>
    <w:link w:val="Heading1Char"/>
    <w:uiPriority w:val="9"/>
    <w:qFormat/>
    <w:rsid w:val="001942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80"/>
    <w:pPr>
      <w:tabs>
        <w:tab w:val="center" w:pos="4680"/>
        <w:tab w:val="right" w:pos="9360"/>
      </w:tabs>
    </w:pPr>
  </w:style>
  <w:style w:type="character" w:customStyle="1" w:styleId="HeaderChar">
    <w:name w:val="Header Char"/>
    <w:basedOn w:val="DefaultParagraphFont"/>
    <w:link w:val="Header"/>
    <w:uiPriority w:val="99"/>
    <w:rsid w:val="00813680"/>
  </w:style>
  <w:style w:type="paragraph" w:styleId="Footer">
    <w:name w:val="footer"/>
    <w:basedOn w:val="Normal"/>
    <w:link w:val="FooterChar"/>
    <w:uiPriority w:val="99"/>
    <w:unhideWhenUsed/>
    <w:rsid w:val="00813680"/>
    <w:pPr>
      <w:tabs>
        <w:tab w:val="center" w:pos="4680"/>
        <w:tab w:val="right" w:pos="9360"/>
      </w:tabs>
    </w:pPr>
  </w:style>
  <w:style w:type="character" w:customStyle="1" w:styleId="FooterChar">
    <w:name w:val="Footer Char"/>
    <w:basedOn w:val="DefaultParagraphFont"/>
    <w:link w:val="Footer"/>
    <w:uiPriority w:val="99"/>
    <w:rsid w:val="00813680"/>
  </w:style>
  <w:style w:type="paragraph" w:styleId="BalloonText">
    <w:name w:val="Balloon Text"/>
    <w:basedOn w:val="Normal"/>
    <w:link w:val="BalloonTextChar"/>
    <w:unhideWhenUsed/>
    <w:rsid w:val="00813680"/>
    <w:rPr>
      <w:rFonts w:ascii="Tahoma" w:hAnsi="Tahoma" w:cs="Tahoma"/>
      <w:sz w:val="16"/>
      <w:szCs w:val="16"/>
    </w:rPr>
  </w:style>
  <w:style w:type="character" w:customStyle="1" w:styleId="BalloonTextChar">
    <w:name w:val="Balloon Text Char"/>
    <w:basedOn w:val="DefaultParagraphFont"/>
    <w:link w:val="BalloonText"/>
    <w:rsid w:val="00813680"/>
    <w:rPr>
      <w:rFonts w:ascii="Tahoma" w:hAnsi="Tahoma" w:cs="Tahoma"/>
      <w:sz w:val="16"/>
      <w:szCs w:val="16"/>
    </w:rPr>
  </w:style>
  <w:style w:type="character" w:styleId="Hyperlink">
    <w:name w:val="Hyperlink"/>
    <w:basedOn w:val="DefaultParagraphFont"/>
    <w:uiPriority w:val="99"/>
    <w:unhideWhenUsed/>
    <w:rsid w:val="00C32ADB"/>
    <w:rPr>
      <w:color w:val="0000FF"/>
      <w:u w:val="single"/>
    </w:rPr>
  </w:style>
  <w:style w:type="table" w:styleId="TableGrid">
    <w:name w:val="Table Grid"/>
    <w:basedOn w:val="TableNormal"/>
    <w:uiPriority w:val="59"/>
    <w:rsid w:val="00976D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A3715"/>
    <w:rPr>
      <w:color w:val="800080"/>
      <w:u w:val="single"/>
    </w:rPr>
  </w:style>
  <w:style w:type="character" w:customStyle="1" w:styleId="Heading1Char">
    <w:name w:val="Heading 1 Char"/>
    <w:basedOn w:val="DefaultParagraphFont"/>
    <w:link w:val="Heading1"/>
    <w:uiPriority w:val="9"/>
    <w:rsid w:val="0019425F"/>
    <w:rPr>
      <w:rFonts w:ascii="Cambria" w:eastAsia="Times New Roman" w:hAnsi="Cambria" w:cs="Times New Roman"/>
      <w:b/>
      <w:bCs/>
      <w:kern w:val="32"/>
      <w:sz w:val="32"/>
      <w:szCs w:val="32"/>
    </w:rPr>
  </w:style>
  <w:style w:type="paragraph" w:styleId="ListParagraph">
    <w:name w:val="List Paragraph"/>
    <w:basedOn w:val="Normal"/>
    <w:uiPriority w:val="34"/>
    <w:qFormat/>
    <w:rsid w:val="00CA71CE"/>
    <w:pPr>
      <w:ind w:left="720"/>
      <w:contextualSpacing/>
    </w:pPr>
  </w:style>
</w:styles>
</file>

<file path=word/webSettings.xml><?xml version="1.0" encoding="utf-8"?>
<w:webSettings xmlns:r="http://schemas.openxmlformats.org/officeDocument/2006/relationships" xmlns:w="http://schemas.openxmlformats.org/wordprocessingml/2006/main">
  <w:divs>
    <w:div w:id="880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B29B-C842-4AC3-AD3E-3EBC1A29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Links>
    <vt:vector size="12" baseType="variant">
      <vt:variant>
        <vt:i4>5963858</vt:i4>
      </vt:variant>
      <vt:variant>
        <vt:i4>3</vt:i4>
      </vt:variant>
      <vt:variant>
        <vt:i4>0</vt:i4>
      </vt:variant>
      <vt:variant>
        <vt:i4>5</vt:i4>
      </vt:variant>
      <vt:variant>
        <vt:lpwstr>https://asnv.wufoo.com/forms/asnv-minigrant-application/</vt:lpwstr>
      </vt:variant>
      <vt:variant>
        <vt:lpwstr/>
      </vt:variant>
      <vt:variant>
        <vt:i4>5963858</vt:i4>
      </vt:variant>
      <vt:variant>
        <vt:i4>0</vt:i4>
      </vt:variant>
      <vt:variant>
        <vt:i4>0</vt:i4>
      </vt:variant>
      <vt:variant>
        <vt:i4>5</vt:i4>
      </vt:variant>
      <vt:variant>
        <vt:lpwstr>https://asnv.wufoo.com/forms/asnv-minigrant-application/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Staff</cp:lastModifiedBy>
  <cp:revision>2</cp:revision>
  <cp:lastPrinted>2011-12-16T00:41:00Z</cp:lastPrinted>
  <dcterms:created xsi:type="dcterms:W3CDTF">2016-11-15T18:49:00Z</dcterms:created>
  <dcterms:modified xsi:type="dcterms:W3CDTF">2016-11-15T18:49:00Z</dcterms:modified>
</cp:coreProperties>
</file>